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76" w:rsidRPr="00147CEC" w:rsidRDefault="008A2D76" w:rsidP="00147CEC">
      <w:pPr>
        <w:jc w:val="center"/>
        <w:rPr>
          <w:rFonts w:ascii="方正小标宋简体" w:eastAsia="方正小标宋简体"/>
          <w:sz w:val="36"/>
          <w:szCs w:val="36"/>
        </w:rPr>
      </w:pPr>
      <w:r w:rsidRPr="008A2D76">
        <w:rPr>
          <w:rFonts w:ascii="方正小标宋简体" w:eastAsia="方正小标宋简体" w:hint="eastAsia"/>
          <w:sz w:val="36"/>
          <w:szCs w:val="36"/>
        </w:rPr>
        <w:t>投标须知</w:t>
      </w:r>
    </w:p>
    <w:p w:rsidR="008A2D76" w:rsidRPr="00F46C33" w:rsidRDefault="008A2D76" w:rsidP="003459C8">
      <w:pPr>
        <w:ind w:firstLineChars="200" w:firstLine="640"/>
        <w:rPr>
          <w:rFonts w:ascii="仿宋_GB2312" w:eastAsia="仿宋_GB2312"/>
          <w:sz w:val="32"/>
          <w:szCs w:val="32"/>
        </w:rPr>
      </w:pPr>
      <w:r w:rsidRPr="00F46C33">
        <w:rPr>
          <w:rFonts w:ascii="仿宋_GB2312" w:eastAsia="仿宋_GB2312" w:hint="eastAsia"/>
          <w:sz w:val="32"/>
          <w:szCs w:val="32"/>
        </w:rPr>
        <w:t>一、说明</w:t>
      </w:r>
    </w:p>
    <w:p w:rsidR="008A2D76" w:rsidRPr="00F46C33" w:rsidRDefault="008A2D76" w:rsidP="008A2D76">
      <w:pPr>
        <w:ind w:firstLineChars="200" w:firstLine="640"/>
        <w:rPr>
          <w:rFonts w:ascii="仿宋_GB2312" w:eastAsia="仿宋_GB2312"/>
          <w:sz w:val="32"/>
          <w:szCs w:val="32"/>
        </w:rPr>
      </w:pPr>
      <w:r w:rsidRPr="00F46C33">
        <w:rPr>
          <w:rFonts w:ascii="仿宋_GB2312" w:eastAsia="仿宋_GB2312" w:hint="eastAsia"/>
          <w:sz w:val="32"/>
          <w:szCs w:val="32"/>
        </w:rPr>
        <w:t>本次采购采用竞争性磋商方式（以下简称磋商），本竞争性磋商文件仅适用于竞争性磋商公告中所述项目。</w:t>
      </w:r>
    </w:p>
    <w:p w:rsidR="008A2D76" w:rsidRPr="00F46C33" w:rsidRDefault="008A2D76" w:rsidP="003459C8">
      <w:pPr>
        <w:ind w:firstLineChars="200" w:firstLine="640"/>
        <w:rPr>
          <w:rFonts w:ascii="仿宋_GB2312" w:eastAsia="仿宋_GB2312"/>
          <w:sz w:val="32"/>
          <w:szCs w:val="32"/>
        </w:rPr>
      </w:pPr>
      <w:r w:rsidRPr="00F46C33">
        <w:rPr>
          <w:rFonts w:ascii="仿宋_GB2312" w:eastAsia="仿宋_GB2312" w:hint="eastAsia"/>
          <w:sz w:val="32"/>
          <w:szCs w:val="32"/>
        </w:rPr>
        <w:t>二、定义</w:t>
      </w:r>
    </w:p>
    <w:p w:rsidR="008A2D76" w:rsidRPr="00F46C33" w:rsidRDefault="008A2D76" w:rsidP="003459C8">
      <w:pPr>
        <w:ind w:firstLineChars="200" w:firstLine="640"/>
        <w:rPr>
          <w:rFonts w:ascii="仿宋_GB2312" w:eastAsia="仿宋_GB2312"/>
          <w:sz w:val="32"/>
          <w:szCs w:val="32"/>
        </w:rPr>
      </w:pPr>
      <w:r w:rsidRPr="00F46C33">
        <w:rPr>
          <w:rFonts w:ascii="仿宋_GB2312" w:eastAsia="仿宋_GB2312" w:hint="eastAsia"/>
          <w:sz w:val="32"/>
          <w:szCs w:val="32"/>
        </w:rPr>
        <w:t>1.采购人:河南信息统计职业学院。</w:t>
      </w:r>
    </w:p>
    <w:p w:rsidR="008A2D76" w:rsidRPr="00F46C33" w:rsidRDefault="008A2D76" w:rsidP="003459C8">
      <w:pPr>
        <w:ind w:firstLineChars="200" w:firstLine="640"/>
        <w:rPr>
          <w:rFonts w:ascii="仿宋_GB2312" w:eastAsia="仿宋_GB2312"/>
          <w:sz w:val="32"/>
          <w:szCs w:val="32"/>
        </w:rPr>
      </w:pPr>
      <w:r w:rsidRPr="00F46C33">
        <w:rPr>
          <w:rFonts w:ascii="仿宋_GB2312" w:eastAsia="仿宋_GB2312" w:hint="eastAsia"/>
          <w:sz w:val="32"/>
          <w:szCs w:val="32"/>
        </w:rPr>
        <w:t>2.成交供应商：接到并接受成交通知，最终被授予合同的供应商。</w:t>
      </w:r>
    </w:p>
    <w:p w:rsidR="008A2D76" w:rsidRPr="00F46C33" w:rsidRDefault="008A2D76" w:rsidP="003459C8">
      <w:pPr>
        <w:ind w:firstLineChars="200" w:firstLine="640"/>
        <w:rPr>
          <w:rFonts w:ascii="仿宋_GB2312" w:eastAsia="仿宋_GB2312"/>
          <w:sz w:val="32"/>
          <w:szCs w:val="32"/>
        </w:rPr>
      </w:pPr>
      <w:r w:rsidRPr="00F46C33">
        <w:rPr>
          <w:rFonts w:ascii="仿宋_GB2312" w:eastAsia="仿宋_GB2312" w:hint="eastAsia"/>
          <w:sz w:val="32"/>
          <w:szCs w:val="32"/>
        </w:rPr>
        <w:t>3.服务：法律顾问服务。</w:t>
      </w:r>
    </w:p>
    <w:p w:rsidR="008A2D76" w:rsidRPr="00F46C33" w:rsidRDefault="008A2D76" w:rsidP="003459C8">
      <w:pPr>
        <w:ind w:firstLineChars="200" w:firstLine="640"/>
        <w:rPr>
          <w:rFonts w:ascii="仿宋_GB2312" w:eastAsia="仿宋_GB2312"/>
          <w:sz w:val="32"/>
          <w:szCs w:val="32"/>
        </w:rPr>
      </w:pPr>
      <w:r w:rsidRPr="00F46C33">
        <w:rPr>
          <w:rFonts w:ascii="仿宋_GB2312" w:eastAsia="仿宋_GB2312" w:hint="eastAsia"/>
          <w:sz w:val="32"/>
          <w:szCs w:val="32"/>
        </w:rPr>
        <w:t>三、磋商费用</w:t>
      </w:r>
    </w:p>
    <w:p w:rsidR="008A2D76" w:rsidRPr="00F46C33" w:rsidRDefault="008A2D76" w:rsidP="00F46C33">
      <w:pPr>
        <w:ind w:firstLineChars="200" w:firstLine="640"/>
        <w:rPr>
          <w:rFonts w:ascii="仿宋_GB2312" w:eastAsia="仿宋_GB2312"/>
          <w:sz w:val="32"/>
          <w:szCs w:val="32"/>
        </w:rPr>
      </w:pPr>
      <w:r w:rsidRPr="00F46C33">
        <w:rPr>
          <w:rFonts w:ascii="仿宋_GB2312" w:eastAsia="仿宋_GB2312" w:hint="eastAsia"/>
          <w:sz w:val="32"/>
          <w:szCs w:val="32"/>
        </w:rPr>
        <w:t>无论磋商过程中的作法和结果如何,供应商应自行承担所有与参加磋商有关的全部费 用，采购人或招标代理机构在任何情况下均无义务和责任承担上述费用。</w:t>
      </w:r>
    </w:p>
    <w:p w:rsidR="00F46C33" w:rsidRDefault="00F46C33" w:rsidP="003459C8">
      <w:pPr>
        <w:ind w:firstLineChars="200" w:firstLine="640"/>
        <w:rPr>
          <w:rFonts w:ascii="仿宋_GB2312" w:eastAsia="仿宋_GB2312"/>
          <w:sz w:val="32"/>
          <w:szCs w:val="32"/>
        </w:rPr>
      </w:pPr>
      <w:r w:rsidRPr="00F46C33">
        <w:rPr>
          <w:rFonts w:ascii="仿宋_GB2312" w:eastAsia="仿宋_GB2312" w:hint="eastAsia"/>
          <w:sz w:val="32"/>
          <w:szCs w:val="32"/>
        </w:rPr>
        <w:t>四、</w:t>
      </w:r>
      <w:r w:rsidR="008A2D76" w:rsidRPr="00F46C33">
        <w:rPr>
          <w:rFonts w:ascii="仿宋_GB2312" w:eastAsia="仿宋_GB2312" w:hint="eastAsia"/>
          <w:sz w:val="32"/>
          <w:szCs w:val="32"/>
        </w:rPr>
        <w:t>招标项目资料表</w:t>
      </w:r>
    </w:p>
    <w:tbl>
      <w:tblPr>
        <w:tblStyle w:val="a7"/>
        <w:tblW w:w="0" w:type="auto"/>
        <w:tblLook w:val="04A0" w:firstRow="1" w:lastRow="0" w:firstColumn="1" w:lastColumn="0" w:noHBand="0" w:noVBand="1"/>
      </w:tblPr>
      <w:tblGrid>
        <w:gridCol w:w="1101"/>
        <w:gridCol w:w="7421"/>
      </w:tblGrid>
      <w:tr w:rsidR="00E85030" w:rsidTr="00341635">
        <w:trPr>
          <w:trHeight w:val="289"/>
        </w:trPr>
        <w:tc>
          <w:tcPr>
            <w:tcW w:w="1101" w:type="dxa"/>
            <w:vAlign w:val="center"/>
          </w:tcPr>
          <w:p w:rsidR="00E85030" w:rsidRPr="00341635" w:rsidRDefault="00E85030" w:rsidP="00147CEC">
            <w:pPr>
              <w:pStyle w:val="TableParagraph"/>
              <w:ind w:right="6"/>
              <w:jc w:val="center"/>
              <w:rPr>
                <w:rFonts w:ascii="仿宋_GB2312" w:eastAsia="仿宋_GB2312" w:hAnsi="宋体" w:cs="宋体"/>
                <w:b/>
                <w:sz w:val="24"/>
                <w:szCs w:val="24"/>
              </w:rPr>
            </w:pPr>
            <w:r w:rsidRPr="00341635">
              <w:rPr>
                <w:rFonts w:ascii="仿宋_GB2312" w:eastAsia="仿宋_GB2312" w:hAnsi="宋体" w:cs="宋体" w:hint="eastAsia"/>
                <w:b/>
                <w:sz w:val="24"/>
                <w:szCs w:val="24"/>
              </w:rPr>
              <w:t>条款号</w:t>
            </w:r>
          </w:p>
        </w:tc>
        <w:tc>
          <w:tcPr>
            <w:tcW w:w="7421" w:type="dxa"/>
            <w:vAlign w:val="center"/>
          </w:tcPr>
          <w:p w:rsidR="00E85030" w:rsidRPr="00341635" w:rsidRDefault="00E85030" w:rsidP="00147CEC">
            <w:pPr>
              <w:pStyle w:val="TableParagraph"/>
              <w:tabs>
                <w:tab w:val="left" w:pos="1687"/>
              </w:tabs>
              <w:ind w:right="777"/>
              <w:jc w:val="center"/>
              <w:rPr>
                <w:rFonts w:ascii="仿宋_GB2312" w:eastAsia="仿宋_GB2312" w:hAnsi="宋体" w:cs="宋体"/>
                <w:b/>
                <w:sz w:val="24"/>
                <w:szCs w:val="24"/>
              </w:rPr>
            </w:pPr>
            <w:r w:rsidRPr="00341635">
              <w:rPr>
                <w:rFonts w:ascii="仿宋_GB2312" w:eastAsia="仿宋_GB2312" w:hAnsi="宋体" w:cs="宋体" w:hint="eastAsia"/>
                <w:b/>
                <w:bCs/>
                <w:w w:val="99"/>
                <w:sz w:val="24"/>
                <w:szCs w:val="24"/>
              </w:rPr>
              <w:t>内</w:t>
            </w:r>
            <w:r w:rsidRPr="00341635">
              <w:rPr>
                <w:rFonts w:ascii="仿宋_GB2312" w:eastAsia="仿宋_GB2312" w:hAnsi="宋体" w:cs="宋体" w:hint="eastAsia"/>
                <w:b/>
                <w:bCs/>
                <w:sz w:val="24"/>
                <w:szCs w:val="24"/>
              </w:rPr>
              <w:tab/>
            </w:r>
            <w:r w:rsidRPr="00341635">
              <w:rPr>
                <w:rFonts w:ascii="仿宋_GB2312" w:eastAsia="仿宋_GB2312" w:hAnsi="宋体" w:cs="宋体" w:hint="eastAsia"/>
                <w:b/>
                <w:bCs/>
                <w:w w:val="99"/>
                <w:sz w:val="24"/>
                <w:szCs w:val="24"/>
              </w:rPr>
              <w:t>容</w:t>
            </w:r>
          </w:p>
        </w:tc>
      </w:tr>
      <w:tr w:rsidR="00E85030" w:rsidTr="00E85030">
        <w:tc>
          <w:tcPr>
            <w:tcW w:w="1101" w:type="dxa"/>
            <w:vAlign w:val="center"/>
          </w:tcPr>
          <w:p w:rsidR="00E85030" w:rsidRPr="00E85030"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1</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采购人名称：河南信息统计职业学院</w:t>
            </w:r>
          </w:p>
        </w:tc>
      </w:tr>
      <w:tr w:rsidR="00E85030" w:rsidTr="00E85030">
        <w:tc>
          <w:tcPr>
            <w:tcW w:w="1101" w:type="dxa"/>
            <w:vAlign w:val="center"/>
          </w:tcPr>
          <w:p w:rsidR="00E85030" w:rsidRPr="00E85030"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2</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联系人：杨处长 联系电话：0371-65</w:t>
            </w:r>
            <w:r w:rsidRPr="00341635">
              <w:rPr>
                <w:rFonts w:ascii="仿宋" w:eastAsia="仿宋" w:hAnsi="仿宋" w:cs="宋体"/>
                <w:sz w:val="24"/>
                <w:szCs w:val="24"/>
                <w:lang w:eastAsia="zh-CN"/>
              </w:rPr>
              <w:t>721273</w:t>
            </w:r>
          </w:p>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地址：郑州市金水区鑫苑路 5 号</w:t>
            </w:r>
          </w:p>
        </w:tc>
      </w:tr>
      <w:tr w:rsidR="00E85030" w:rsidTr="00E85030">
        <w:tc>
          <w:tcPr>
            <w:tcW w:w="1101" w:type="dxa"/>
            <w:vAlign w:val="center"/>
          </w:tcPr>
          <w:p w:rsidR="00E85030" w:rsidRPr="00E85030"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3</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项目名称：河南信息统计职业学院法律顾问服务项目</w:t>
            </w:r>
          </w:p>
        </w:tc>
      </w:tr>
      <w:tr w:rsidR="00E85030" w:rsidTr="00E85030">
        <w:tc>
          <w:tcPr>
            <w:tcW w:w="1101" w:type="dxa"/>
            <w:vAlign w:val="center"/>
          </w:tcPr>
          <w:p w:rsidR="00E85030" w:rsidRPr="00E85030"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sz w:val="24"/>
                <w:szCs w:val="24"/>
                <w:lang w:eastAsia="zh-CN"/>
              </w:rPr>
              <w:t>4</w:t>
            </w:r>
          </w:p>
        </w:tc>
        <w:tc>
          <w:tcPr>
            <w:tcW w:w="7421" w:type="dxa"/>
          </w:tcPr>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合格竞标人资格要求：</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1．律师事务所在郑州市区，拥有20名（含）以上的专职执业律师，具有独立承担民事责任的能力。指派担任法律顾问的人员，从事法律工作5年以上。</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2．具有良好的商业信誉和健全的财务会计制度。</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3．具有履行合同所必需的设备和专业技术能力。</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4．有依法缴纳税收和社会保障资金的良好记录。</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5．参加政府采购活动前三年内，在经营活动中没有重大违法记录。</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6．本项目不接受联合体投标。</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7．单位负责人为同一人或者存在直接控股、管理关系的不同供应商，全部或者部分股东（基金公司或者专业投资公司作为股东的除外）</w:t>
            </w:r>
            <w:r w:rsidRPr="00341635">
              <w:rPr>
                <w:rFonts w:ascii="仿宋" w:eastAsia="仿宋" w:hAnsi="仿宋" w:cs="宋体" w:hint="eastAsia"/>
                <w:kern w:val="0"/>
                <w:sz w:val="24"/>
                <w:szCs w:val="24"/>
              </w:rPr>
              <w:lastRenderedPageBreak/>
              <w:t>为同一法人、其他组织或者自然人的不同供应商 同一自然人在两个以上供应商任职的不同供应商，不得参加同一合同项下的投标。</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8．根据《关于在政府采购活动中查询及使用信用记录有关问题的通知》(财库[2016]125 号) 和豫财购【2016】15 号的规定，对列入失信被执行人、重大税收违法案件当事人名单、政府 采购严重违法失信行为记录名单的供应商，拒绝参与本项目政府采购活动。【通过“信用中 国”网站（</w:t>
            </w:r>
            <w:hyperlink r:id="rId6">
              <w:r w:rsidRPr="00341635">
                <w:rPr>
                  <w:rFonts w:ascii="仿宋" w:eastAsia="仿宋" w:hAnsi="仿宋" w:cs="宋体" w:hint="eastAsia"/>
                  <w:kern w:val="0"/>
                  <w:sz w:val="24"/>
                  <w:szCs w:val="24"/>
                </w:rPr>
                <w:t>www.creditchina.gov.cn</w:t>
              </w:r>
            </w:hyperlink>
            <w:r w:rsidRPr="00341635">
              <w:rPr>
                <w:rFonts w:ascii="仿宋" w:eastAsia="仿宋" w:hAnsi="仿宋" w:cs="宋体" w:hint="eastAsia"/>
                <w:kern w:val="0"/>
                <w:sz w:val="24"/>
                <w:szCs w:val="24"/>
              </w:rPr>
              <w:t>）、中国政府采购网（</w:t>
            </w:r>
            <w:hyperlink r:id="rId7">
              <w:r w:rsidRPr="00341635">
                <w:rPr>
                  <w:rFonts w:ascii="仿宋" w:eastAsia="仿宋" w:hAnsi="仿宋" w:cs="宋体" w:hint="eastAsia"/>
                  <w:kern w:val="0"/>
                  <w:sz w:val="24"/>
                  <w:szCs w:val="24"/>
                </w:rPr>
                <w:t>www.ccgp.gov.cn</w:t>
              </w:r>
            </w:hyperlink>
            <w:r w:rsidRPr="00341635">
              <w:rPr>
                <w:rFonts w:ascii="仿宋" w:eastAsia="仿宋" w:hAnsi="仿宋" w:cs="宋体" w:hint="eastAsia"/>
                <w:kern w:val="0"/>
                <w:sz w:val="24"/>
                <w:szCs w:val="24"/>
              </w:rPr>
              <w:t>）等渠道查询相关 主体信用记录】。</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9. 投标人具备有效的律师事务所执业许可证。</w:t>
            </w:r>
          </w:p>
        </w:tc>
      </w:tr>
      <w:tr w:rsidR="00E85030" w:rsidTr="00341635">
        <w:trPr>
          <w:trHeight w:val="4968"/>
        </w:trPr>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lastRenderedPageBreak/>
              <w:t>5</w:t>
            </w:r>
          </w:p>
        </w:tc>
        <w:tc>
          <w:tcPr>
            <w:tcW w:w="7421" w:type="dxa"/>
          </w:tcPr>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一、资格证明文件：</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1. 法定代表人授权书、法定代表人和其授权投标代表人身份证件。</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2. 法人或者其他组织的营业执照等证明文件，自然人的身份证明。</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3．财务状况报告（经审计 2019或 2020年度财务报告或基本开户银行出具的资信证明）。</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4．依法缴纳税收和社会保障资金的相关材料（至少提供近期 1 个月的纳税和社保证明）。</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5．具备履行合同所必需的设备和专业技术能力的证明材料。</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6．参加政府采购活动前三年内，在经营活动中没有重大违法记录的书面声明（格式参考响应文件格式）。</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二、其他证明文件：</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1.律师事务所简介，包含律所成立时间、执业律师人数、办公场所及面积、执业擅长领域等；律师事务所执业许可证书复印件等证书资料；</w:t>
            </w:r>
          </w:p>
          <w:p w:rsidR="00E85030" w:rsidRPr="00341635" w:rsidRDefault="00E85030" w:rsidP="00147CEC">
            <w:pPr>
              <w:ind w:left="20" w:firstLineChars="123" w:firstLine="295"/>
              <w:rPr>
                <w:rFonts w:ascii="仿宋" w:eastAsia="仿宋" w:hAnsi="仿宋" w:cs="宋体"/>
                <w:kern w:val="0"/>
                <w:sz w:val="24"/>
                <w:szCs w:val="24"/>
              </w:rPr>
            </w:pPr>
            <w:r w:rsidRPr="00341635">
              <w:rPr>
                <w:rFonts w:ascii="仿宋" w:eastAsia="仿宋" w:hAnsi="仿宋" w:cs="宋体" w:hint="eastAsia"/>
                <w:kern w:val="0"/>
                <w:sz w:val="24"/>
                <w:szCs w:val="24"/>
              </w:rPr>
              <w:t>2.拟指派担任法律顾问的人员简要文字介绍及相关资料。</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6</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服务期：2 年，每年签订一次</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7</w:t>
            </w:r>
          </w:p>
        </w:tc>
        <w:tc>
          <w:tcPr>
            <w:tcW w:w="7421" w:type="dxa"/>
          </w:tcPr>
          <w:p w:rsidR="00E85030" w:rsidRPr="00341635" w:rsidRDefault="00E85030" w:rsidP="00536E3B">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投标截止时间：</w:t>
            </w:r>
            <w:r w:rsidR="00536E3B">
              <w:rPr>
                <w:rFonts w:ascii="仿宋" w:eastAsia="仿宋" w:hAnsi="仿宋" w:cs="宋体" w:hint="eastAsia"/>
                <w:sz w:val="24"/>
                <w:szCs w:val="24"/>
                <w:lang w:eastAsia="zh-CN"/>
              </w:rPr>
              <w:t>受新冠肺炎疫情影响，接收时间另行通知。</w:t>
            </w:r>
            <w:r w:rsidR="00536E3B" w:rsidRPr="00341635">
              <w:rPr>
                <w:rFonts w:ascii="仿宋" w:eastAsia="仿宋" w:hAnsi="仿宋" w:cs="宋体"/>
                <w:sz w:val="24"/>
                <w:szCs w:val="24"/>
                <w:lang w:eastAsia="zh-CN"/>
              </w:rPr>
              <w:t xml:space="preserve"> </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8</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签字或盖章要求：投标人需按招标文件的格式，在规定签字的地方签字，在规定盖章的地方盖章。签字指申请人的法定代表人或其委托代理人手写签字，盖章是指盖单位公章。</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9</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投标文件份数</w:t>
            </w:r>
            <w:r w:rsidR="003459C8">
              <w:rPr>
                <w:rFonts w:ascii="仿宋" w:eastAsia="仿宋" w:hAnsi="仿宋" w:cs="宋体" w:hint="eastAsia"/>
                <w:sz w:val="24"/>
                <w:szCs w:val="24"/>
                <w:lang w:eastAsia="zh-CN"/>
              </w:rPr>
              <w:t>：</w:t>
            </w:r>
            <w:r w:rsidRPr="00341635">
              <w:rPr>
                <w:rFonts w:ascii="仿宋" w:eastAsia="仿宋" w:hAnsi="仿宋" w:cs="宋体" w:hint="eastAsia"/>
                <w:sz w:val="24"/>
                <w:szCs w:val="24"/>
                <w:lang w:eastAsia="zh-CN"/>
              </w:rPr>
              <w:tab/>
              <w:t>正本壹份，副本贰份,电子文档1份；</w:t>
            </w:r>
          </w:p>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电子版：U盘一份，用信封或档案袋单独密封，在封套上标记“投标文件电子版”字样。</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1</w:t>
            </w:r>
            <w:r w:rsidRPr="00341635">
              <w:rPr>
                <w:rFonts w:ascii="仿宋" w:eastAsia="仿宋" w:hAnsi="仿宋" w:cs="宋体"/>
                <w:sz w:val="24"/>
                <w:szCs w:val="24"/>
                <w:lang w:eastAsia="zh-CN"/>
              </w:rPr>
              <w:t>0</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装订要求</w:t>
            </w:r>
            <w:r w:rsidR="003459C8">
              <w:rPr>
                <w:rFonts w:ascii="仿宋" w:eastAsia="仿宋" w:hAnsi="仿宋" w:cs="宋体" w:hint="eastAsia"/>
                <w:sz w:val="24"/>
                <w:szCs w:val="24"/>
                <w:lang w:eastAsia="zh-CN"/>
              </w:rPr>
              <w:t>：</w:t>
            </w:r>
            <w:r w:rsidRPr="00341635">
              <w:rPr>
                <w:rFonts w:ascii="仿宋" w:eastAsia="仿宋" w:hAnsi="仿宋" w:cs="宋体" w:hint="eastAsia"/>
                <w:sz w:val="24"/>
                <w:szCs w:val="24"/>
                <w:lang w:eastAsia="zh-CN"/>
              </w:rPr>
              <w:tab/>
              <w:t>胶装并密封，否则视为无效。</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1</w:t>
            </w:r>
            <w:r w:rsidRPr="00341635">
              <w:rPr>
                <w:rFonts w:ascii="仿宋" w:eastAsia="仿宋" w:hAnsi="仿宋" w:cs="宋体"/>
                <w:sz w:val="24"/>
                <w:szCs w:val="24"/>
                <w:lang w:eastAsia="zh-CN"/>
              </w:rPr>
              <w:t>1</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封套上写明招标人名称：</w:t>
            </w:r>
          </w:p>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招标人的地址：</w:t>
            </w:r>
          </w:p>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（项目名称）         投标文件</w:t>
            </w:r>
          </w:p>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在   年   月   日    时   分前不得开启</w:t>
            </w:r>
          </w:p>
        </w:tc>
      </w:tr>
      <w:tr w:rsidR="00E85030" w:rsidTr="00E85030">
        <w:tc>
          <w:tcPr>
            <w:tcW w:w="1101" w:type="dxa"/>
            <w:vAlign w:val="center"/>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1</w:t>
            </w:r>
            <w:r w:rsidRPr="00341635">
              <w:rPr>
                <w:rFonts w:ascii="仿宋" w:eastAsia="仿宋" w:hAnsi="仿宋" w:cs="宋体"/>
                <w:sz w:val="24"/>
                <w:szCs w:val="24"/>
                <w:lang w:eastAsia="zh-CN"/>
              </w:rPr>
              <w:t>2</w:t>
            </w:r>
          </w:p>
        </w:tc>
        <w:tc>
          <w:tcPr>
            <w:tcW w:w="7421" w:type="dxa"/>
          </w:tcPr>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开标时间和地点</w:t>
            </w:r>
            <w:r w:rsidRPr="00341635">
              <w:rPr>
                <w:rFonts w:ascii="仿宋" w:eastAsia="仿宋" w:hAnsi="仿宋" w:cs="宋体" w:hint="eastAsia"/>
                <w:sz w:val="24"/>
                <w:szCs w:val="24"/>
                <w:lang w:eastAsia="zh-CN"/>
              </w:rPr>
              <w:tab/>
            </w:r>
            <w:r w:rsidR="00536E3B">
              <w:rPr>
                <w:rFonts w:ascii="仿宋" w:eastAsia="仿宋" w:hAnsi="仿宋" w:cs="宋体" w:hint="eastAsia"/>
                <w:sz w:val="24"/>
                <w:szCs w:val="24"/>
                <w:lang w:eastAsia="zh-CN"/>
              </w:rPr>
              <w:t>开标时间：受新冠肺炎疫情影响，另行通知。</w:t>
            </w:r>
            <w:bookmarkStart w:id="0" w:name="_GoBack"/>
            <w:bookmarkEnd w:id="0"/>
          </w:p>
          <w:p w:rsidR="00E85030" w:rsidRPr="00341635" w:rsidRDefault="00E85030" w:rsidP="00147CEC">
            <w:pPr>
              <w:pStyle w:val="TableParagraph"/>
              <w:ind w:left="20" w:firstLineChars="123" w:firstLine="295"/>
              <w:jc w:val="both"/>
              <w:rPr>
                <w:rFonts w:ascii="仿宋" w:eastAsia="仿宋" w:hAnsi="仿宋" w:cs="宋体"/>
                <w:sz w:val="24"/>
                <w:szCs w:val="24"/>
                <w:lang w:eastAsia="zh-CN"/>
              </w:rPr>
            </w:pPr>
            <w:r w:rsidRPr="00341635">
              <w:rPr>
                <w:rFonts w:ascii="仿宋" w:eastAsia="仿宋" w:hAnsi="仿宋" w:cs="宋体" w:hint="eastAsia"/>
                <w:sz w:val="24"/>
                <w:szCs w:val="24"/>
                <w:lang w:eastAsia="zh-CN"/>
              </w:rPr>
              <w:t>开标地点：河南信息统计职业学院评标室</w:t>
            </w:r>
          </w:p>
        </w:tc>
      </w:tr>
    </w:tbl>
    <w:p w:rsidR="00F46C33" w:rsidRPr="00F46C33" w:rsidRDefault="00F46C33" w:rsidP="00732526">
      <w:pPr>
        <w:spacing w:before="173"/>
        <w:jc w:val="left"/>
        <w:rPr>
          <w:rFonts w:ascii="宋体" w:eastAsia="宋体" w:hAnsi="宋体" w:cs="Times New Roman"/>
          <w:kern w:val="0"/>
          <w:sz w:val="24"/>
          <w:szCs w:val="24"/>
        </w:rPr>
      </w:pPr>
      <w:r w:rsidRPr="00F46C33">
        <w:rPr>
          <w:rFonts w:ascii="宋体" w:eastAsia="宋体" w:hAnsi="宋体" w:cs="Times New Roman"/>
          <w:kern w:val="0"/>
          <w:sz w:val="24"/>
          <w:szCs w:val="24"/>
        </w:rPr>
        <w:t>本表是对“供应商须知”的具体补充和修改，如有与前面矛盾，应以本资料表为准。</w:t>
      </w:r>
    </w:p>
    <w:p w:rsidR="00F46C33" w:rsidRDefault="00F46C33" w:rsidP="00732526"/>
    <w:p w:rsidR="003459C8" w:rsidRDefault="003459C8" w:rsidP="00732526"/>
    <w:p w:rsidR="003459C8" w:rsidRPr="003459C8" w:rsidRDefault="003459C8" w:rsidP="003459C8">
      <w:pPr>
        <w:autoSpaceDE w:val="0"/>
        <w:autoSpaceDN w:val="0"/>
        <w:adjustRightInd w:val="0"/>
        <w:spacing w:line="360" w:lineRule="auto"/>
        <w:ind w:firstLineChars="200" w:firstLine="643"/>
        <w:outlineLvl w:val="1"/>
        <w:rPr>
          <w:rFonts w:ascii="仿宋_GB2312" w:eastAsia="仿宋_GB2312" w:hAnsi="宋体" w:cs="宋体"/>
          <w:b/>
          <w:kern w:val="0"/>
          <w:sz w:val="32"/>
          <w:szCs w:val="32"/>
        </w:rPr>
      </w:pPr>
      <w:bookmarkStart w:id="1" w:name="_Toc16359"/>
      <w:r>
        <w:rPr>
          <w:rFonts w:ascii="仿宋_GB2312" w:eastAsia="仿宋_GB2312" w:hAnsi="宋体" w:cs="宋体" w:hint="eastAsia"/>
          <w:b/>
          <w:kern w:val="0"/>
          <w:sz w:val="32"/>
          <w:szCs w:val="32"/>
        </w:rPr>
        <w:lastRenderedPageBreak/>
        <w:t>五、</w:t>
      </w:r>
      <w:r w:rsidRPr="003459C8">
        <w:rPr>
          <w:rFonts w:ascii="仿宋_GB2312" w:eastAsia="仿宋_GB2312" w:hAnsi="宋体" w:cs="宋体" w:hint="eastAsia"/>
          <w:b/>
          <w:kern w:val="0"/>
          <w:sz w:val="32"/>
          <w:szCs w:val="32"/>
        </w:rPr>
        <w:t>评标</w:t>
      </w:r>
      <w:bookmarkEnd w:id="1"/>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sidRPr="003459C8">
        <w:rPr>
          <w:rFonts w:ascii="仿宋_GB2312" w:eastAsia="仿宋_GB2312" w:hAnsi="宋体" w:cs="宋体" w:hint="eastAsia"/>
          <w:kern w:val="0"/>
          <w:sz w:val="32"/>
          <w:szCs w:val="32"/>
        </w:rPr>
        <w:t>评标委员会</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1.2 评标委员会成员有下列情形之一的，应当回避：</w:t>
      </w:r>
    </w:p>
    <w:p w:rsidR="003459C8" w:rsidRPr="003459C8" w:rsidRDefault="003459C8" w:rsidP="003459C8">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（1）招标人或投标人的主要负责人的近亲属；</w:t>
      </w:r>
    </w:p>
    <w:p w:rsidR="003459C8" w:rsidRPr="003459C8" w:rsidRDefault="003459C8" w:rsidP="003459C8">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（2）项目主管部门或者行政监督部门的人员；</w:t>
      </w:r>
    </w:p>
    <w:p w:rsidR="003459C8" w:rsidRPr="003459C8" w:rsidRDefault="003459C8" w:rsidP="003459C8">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（3）与投标人有经济利益关系，可能影响对投标公正评审的；</w:t>
      </w:r>
    </w:p>
    <w:p w:rsidR="003459C8" w:rsidRPr="003459C8" w:rsidRDefault="003459C8" w:rsidP="003459C8">
      <w:pPr>
        <w:autoSpaceDE w:val="0"/>
        <w:autoSpaceDN w:val="0"/>
        <w:adjustRightInd w:val="0"/>
        <w:spacing w:line="360" w:lineRule="auto"/>
        <w:ind w:firstLineChars="171" w:firstLine="547"/>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（4）曾因在招标、评标以及其他与招标投标有关活动中从事违法行为而受过行政处罚或刑事处罚的。</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3459C8">
        <w:rPr>
          <w:rFonts w:ascii="仿宋_GB2312" w:eastAsia="仿宋_GB2312" w:hAnsi="宋体" w:cs="宋体" w:hint="eastAsia"/>
          <w:kern w:val="0"/>
          <w:sz w:val="32"/>
          <w:szCs w:val="32"/>
        </w:rPr>
        <w:t xml:space="preserve">评标原则                                                                                                                                                                                                                                                                                                                                           </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sidRPr="003459C8">
        <w:rPr>
          <w:rFonts w:ascii="仿宋_GB2312" w:eastAsia="仿宋_GB2312" w:hAnsi="宋体" w:cs="宋体" w:hint="eastAsia"/>
          <w:kern w:val="0"/>
          <w:sz w:val="32"/>
          <w:szCs w:val="32"/>
        </w:rPr>
        <w:t>.</w:t>
      </w:r>
      <w:r>
        <w:rPr>
          <w:rFonts w:ascii="仿宋_GB2312" w:eastAsia="仿宋_GB2312" w:hAnsi="宋体" w:cs="宋体"/>
          <w:kern w:val="0"/>
          <w:sz w:val="32"/>
          <w:szCs w:val="32"/>
        </w:rPr>
        <w:t>1</w:t>
      </w:r>
      <w:r w:rsidRPr="003459C8">
        <w:rPr>
          <w:rFonts w:ascii="仿宋_GB2312" w:eastAsia="仿宋_GB2312" w:hAnsi="宋体" w:cs="宋体" w:hint="eastAsia"/>
          <w:kern w:val="0"/>
          <w:sz w:val="32"/>
          <w:szCs w:val="32"/>
        </w:rPr>
        <w:t xml:space="preserve"> 按照“公平、公正、科学、择优”的原则对待所有人。</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2.</w:t>
      </w:r>
      <w:r>
        <w:rPr>
          <w:rFonts w:ascii="仿宋_GB2312" w:eastAsia="仿宋_GB2312" w:hAnsi="宋体" w:cs="宋体"/>
          <w:kern w:val="0"/>
          <w:sz w:val="32"/>
          <w:szCs w:val="32"/>
        </w:rPr>
        <w:t>2</w:t>
      </w:r>
      <w:r w:rsidRPr="003459C8">
        <w:rPr>
          <w:rFonts w:ascii="仿宋_GB2312" w:eastAsia="仿宋_GB2312" w:hAnsi="宋体" w:cs="宋体" w:hint="eastAsia"/>
          <w:kern w:val="0"/>
          <w:sz w:val="32"/>
          <w:szCs w:val="32"/>
        </w:rPr>
        <w:t xml:space="preserve"> 坚持招标文件的所有相关规定，公平评标。</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3459C8">
        <w:rPr>
          <w:rFonts w:ascii="仿宋_GB2312" w:eastAsia="仿宋_GB2312" w:hAnsi="宋体" w:cs="宋体" w:hint="eastAsia"/>
          <w:kern w:val="0"/>
          <w:sz w:val="32"/>
          <w:szCs w:val="32"/>
        </w:rPr>
        <w:t>评标</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评标委员会按照</w:t>
      </w:r>
      <w:r w:rsidRPr="003459C8">
        <w:rPr>
          <w:rFonts w:ascii="仿宋_GB2312" w:eastAsia="仿宋_GB2312" w:hAnsi="宋体" w:cs="宋体" w:hint="eastAsia"/>
          <w:kern w:val="0"/>
          <w:sz w:val="32"/>
          <w:szCs w:val="32"/>
        </w:rPr>
        <w:t>“评标办法”规定的方法、评审因素、标准和程序对投标文件进行评审。</w:t>
      </w:r>
    </w:p>
    <w:p w:rsidR="003459C8" w:rsidRPr="003459C8" w:rsidRDefault="003459C8" w:rsidP="003459C8">
      <w:pPr>
        <w:autoSpaceDE w:val="0"/>
        <w:autoSpaceDN w:val="0"/>
        <w:adjustRightInd w:val="0"/>
        <w:spacing w:line="360" w:lineRule="auto"/>
        <w:ind w:firstLineChars="200" w:firstLine="643"/>
        <w:outlineLvl w:val="1"/>
        <w:rPr>
          <w:rFonts w:ascii="仿宋_GB2312" w:eastAsia="仿宋_GB2312" w:hAnsi="宋体" w:cs="宋体"/>
          <w:b/>
          <w:kern w:val="0"/>
          <w:sz w:val="32"/>
          <w:szCs w:val="32"/>
        </w:rPr>
      </w:pPr>
      <w:bookmarkStart w:id="2" w:name="_Toc24205"/>
      <w:r>
        <w:rPr>
          <w:rFonts w:ascii="仿宋_GB2312" w:eastAsia="仿宋_GB2312" w:hAnsi="宋体" w:cs="宋体" w:hint="eastAsia"/>
          <w:b/>
          <w:kern w:val="0"/>
          <w:sz w:val="32"/>
          <w:szCs w:val="32"/>
        </w:rPr>
        <w:t>六、</w:t>
      </w:r>
      <w:r w:rsidRPr="003459C8">
        <w:rPr>
          <w:rFonts w:ascii="仿宋_GB2312" w:eastAsia="仿宋_GB2312" w:hAnsi="宋体" w:cs="宋体" w:hint="eastAsia"/>
          <w:b/>
          <w:kern w:val="0"/>
          <w:sz w:val="32"/>
          <w:szCs w:val="32"/>
        </w:rPr>
        <w:t>合同授予</w:t>
      </w:r>
      <w:bookmarkEnd w:id="2"/>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sidRPr="003459C8">
        <w:rPr>
          <w:rFonts w:ascii="仿宋_GB2312" w:eastAsia="仿宋_GB2312" w:hAnsi="宋体" w:cs="宋体" w:hint="eastAsia"/>
          <w:kern w:val="0"/>
          <w:sz w:val="32"/>
          <w:szCs w:val="32"/>
        </w:rPr>
        <w:t>定标方式</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招标人依据评标委员会推荐的中标候选人确定中标</w:t>
      </w:r>
      <w:r w:rsidR="00ED1A98">
        <w:rPr>
          <w:rFonts w:ascii="仿宋_GB2312" w:eastAsia="仿宋_GB2312" w:hAnsi="宋体" w:cs="宋体" w:hint="eastAsia"/>
          <w:kern w:val="0"/>
          <w:sz w:val="32"/>
          <w:szCs w:val="32"/>
        </w:rPr>
        <w:t>人。</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3459C8" w:rsidRPr="003459C8">
        <w:rPr>
          <w:rFonts w:ascii="仿宋_GB2312" w:eastAsia="仿宋_GB2312" w:hAnsi="宋体" w:cs="宋体" w:hint="eastAsia"/>
          <w:kern w:val="0"/>
          <w:sz w:val="32"/>
          <w:szCs w:val="32"/>
        </w:rPr>
        <w:t>中标通知</w:t>
      </w:r>
    </w:p>
    <w:p w:rsidR="003459C8" w:rsidRPr="003459C8" w:rsidRDefault="00ED1A9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在</w:t>
      </w:r>
      <w:r w:rsidR="003459C8" w:rsidRPr="003459C8">
        <w:rPr>
          <w:rFonts w:ascii="仿宋_GB2312" w:eastAsia="仿宋_GB2312" w:hAnsi="宋体" w:cs="宋体" w:hint="eastAsia"/>
          <w:kern w:val="0"/>
          <w:sz w:val="32"/>
          <w:szCs w:val="32"/>
        </w:rPr>
        <w:t>规定的投标有效期内，招标人以书面形式向中标人发出中标通知书，同时将中标结果通知未中标的投标人。</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sidR="003459C8" w:rsidRPr="003459C8">
        <w:rPr>
          <w:rFonts w:ascii="仿宋_GB2312" w:eastAsia="仿宋_GB2312" w:hAnsi="宋体" w:cs="宋体" w:hint="eastAsia"/>
          <w:kern w:val="0"/>
          <w:sz w:val="32"/>
          <w:szCs w:val="32"/>
        </w:rPr>
        <w:t>签订合同</w:t>
      </w:r>
    </w:p>
    <w:p w:rsidR="003459C8" w:rsidRPr="003459C8" w:rsidRDefault="003459C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招标人和中标人应当自中标通知书发出之日起30 天内，根据招标文件和中标人的投标文件订立书面合同。中标人无正当理由拒签合同的，招标人取消其中标资格，</w:t>
      </w:r>
      <w:r w:rsidR="00ED1A98">
        <w:rPr>
          <w:rFonts w:ascii="仿宋_GB2312" w:eastAsia="仿宋_GB2312" w:hAnsi="宋体" w:cs="宋体" w:hint="eastAsia"/>
          <w:kern w:val="0"/>
          <w:sz w:val="32"/>
          <w:szCs w:val="32"/>
        </w:rPr>
        <w:t>给招标人造成损失</w:t>
      </w:r>
      <w:r w:rsidRPr="003459C8">
        <w:rPr>
          <w:rFonts w:ascii="仿宋_GB2312" w:eastAsia="仿宋_GB2312" w:hAnsi="宋体" w:cs="宋体" w:hint="eastAsia"/>
          <w:kern w:val="0"/>
          <w:sz w:val="32"/>
          <w:szCs w:val="32"/>
        </w:rPr>
        <w:t>的，中标人还应当对超过部分予以赔偿。</w:t>
      </w:r>
    </w:p>
    <w:p w:rsidR="003459C8" w:rsidRPr="003459C8" w:rsidRDefault="00ED1A98" w:rsidP="00ED1A98">
      <w:pPr>
        <w:autoSpaceDE w:val="0"/>
        <w:autoSpaceDN w:val="0"/>
        <w:adjustRightInd w:val="0"/>
        <w:spacing w:line="360" w:lineRule="auto"/>
        <w:ind w:firstLineChars="200" w:firstLine="643"/>
        <w:outlineLvl w:val="1"/>
        <w:rPr>
          <w:rFonts w:ascii="仿宋_GB2312" w:eastAsia="仿宋_GB2312" w:hAnsi="宋体" w:cs="宋体"/>
          <w:b/>
          <w:kern w:val="0"/>
          <w:sz w:val="32"/>
          <w:szCs w:val="32"/>
        </w:rPr>
      </w:pPr>
      <w:bookmarkStart w:id="3" w:name="_Toc2328"/>
      <w:r>
        <w:rPr>
          <w:rFonts w:ascii="仿宋_GB2312" w:eastAsia="仿宋_GB2312" w:hAnsi="宋体" w:cs="宋体"/>
          <w:b/>
          <w:kern w:val="0"/>
          <w:sz w:val="32"/>
          <w:szCs w:val="32"/>
        </w:rPr>
        <w:t>4</w:t>
      </w:r>
      <w:r w:rsidR="003459C8" w:rsidRPr="003459C8">
        <w:rPr>
          <w:rFonts w:ascii="仿宋_GB2312" w:eastAsia="仿宋_GB2312" w:hAnsi="宋体" w:cs="宋体" w:hint="eastAsia"/>
          <w:b/>
          <w:kern w:val="0"/>
          <w:sz w:val="32"/>
          <w:szCs w:val="32"/>
        </w:rPr>
        <w:t>. 重新招标和不再招标</w:t>
      </w:r>
      <w:bookmarkEnd w:id="3"/>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sidR="003459C8" w:rsidRPr="003459C8">
        <w:rPr>
          <w:rFonts w:ascii="仿宋_GB2312" w:eastAsia="仿宋_GB2312" w:hAnsi="宋体" w:cs="宋体" w:hint="eastAsia"/>
          <w:kern w:val="0"/>
          <w:sz w:val="32"/>
          <w:szCs w:val="32"/>
        </w:rPr>
        <w:t>.1 重新招标</w:t>
      </w:r>
    </w:p>
    <w:p w:rsidR="003459C8" w:rsidRPr="003459C8" w:rsidRDefault="003459C8" w:rsidP="003459C8">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有下列情形之一的，招标人将重新招标：</w:t>
      </w:r>
    </w:p>
    <w:p w:rsidR="003459C8" w:rsidRPr="003459C8" w:rsidRDefault="003459C8" w:rsidP="003459C8">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（1）投标截止时间止，投标人少于3个的；</w:t>
      </w:r>
    </w:p>
    <w:p w:rsidR="003459C8" w:rsidRPr="003459C8" w:rsidRDefault="003459C8" w:rsidP="003459C8">
      <w:pPr>
        <w:autoSpaceDE w:val="0"/>
        <w:autoSpaceDN w:val="0"/>
        <w:adjustRightInd w:val="0"/>
        <w:spacing w:line="360" w:lineRule="auto"/>
        <w:ind w:firstLineChars="257" w:firstLine="822"/>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（2）经评标委员会评审后否决所有投标的。</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sidR="003459C8" w:rsidRPr="003459C8">
        <w:rPr>
          <w:rFonts w:ascii="仿宋_GB2312" w:eastAsia="仿宋_GB2312" w:hAnsi="宋体" w:cs="宋体" w:hint="eastAsia"/>
          <w:kern w:val="0"/>
          <w:sz w:val="32"/>
          <w:szCs w:val="32"/>
        </w:rPr>
        <w:t>.2 不再招标</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重新招标后投标人仍少于3 个或者所有投标被否决的，属于必须审批或核准的工程建设项目，经原审批或核准部门批准后不再进行招标。</w:t>
      </w:r>
    </w:p>
    <w:p w:rsidR="003459C8" w:rsidRPr="003459C8" w:rsidRDefault="00ED1A98" w:rsidP="00ED1A98">
      <w:pPr>
        <w:autoSpaceDE w:val="0"/>
        <w:autoSpaceDN w:val="0"/>
        <w:adjustRightInd w:val="0"/>
        <w:spacing w:line="360" w:lineRule="auto"/>
        <w:ind w:firstLineChars="200" w:firstLine="640"/>
        <w:outlineLvl w:val="1"/>
        <w:rPr>
          <w:rFonts w:ascii="仿宋_GB2312" w:eastAsia="仿宋_GB2312" w:hAnsi="宋体" w:cs="宋体"/>
          <w:kern w:val="0"/>
          <w:sz w:val="32"/>
          <w:szCs w:val="32"/>
        </w:rPr>
      </w:pPr>
      <w:bookmarkStart w:id="4" w:name="_Toc24116"/>
      <w:r>
        <w:rPr>
          <w:rFonts w:ascii="仿宋_GB2312" w:eastAsia="仿宋_GB2312" w:hAnsi="宋体" w:cs="宋体"/>
          <w:kern w:val="0"/>
          <w:sz w:val="32"/>
          <w:szCs w:val="32"/>
        </w:rPr>
        <w:t>5</w:t>
      </w:r>
      <w:r w:rsidR="003459C8" w:rsidRPr="003459C8">
        <w:rPr>
          <w:rFonts w:ascii="仿宋_GB2312" w:eastAsia="仿宋_GB2312" w:hAnsi="宋体" w:cs="宋体" w:hint="eastAsia"/>
          <w:kern w:val="0"/>
          <w:sz w:val="32"/>
          <w:szCs w:val="32"/>
        </w:rPr>
        <w:t>. 纪律和监督</w:t>
      </w:r>
      <w:bookmarkEnd w:id="4"/>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3459C8" w:rsidRPr="003459C8">
        <w:rPr>
          <w:rFonts w:ascii="仿宋_GB2312" w:eastAsia="仿宋_GB2312" w:hAnsi="宋体" w:cs="宋体" w:hint="eastAsia"/>
          <w:kern w:val="0"/>
          <w:sz w:val="32"/>
          <w:szCs w:val="32"/>
        </w:rPr>
        <w:t>.1 对招标人的纪律要求</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招标人不得泄漏招标投标活动中应当保密的情况和资</w:t>
      </w:r>
      <w:r w:rsidRPr="003459C8">
        <w:rPr>
          <w:rFonts w:ascii="仿宋_GB2312" w:eastAsia="仿宋_GB2312" w:hAnsi="宋体" w:cs="宋体" w:hint="eastAsia"/>
          <w:kern w:val="0"/>
          <w:sz w:val="32"/>
          <w:szCs w:val="32"/>
        </w:rPr>
        <w:lastRenderedPageBreak/>
        <w:t>料，不得与投标人串通损害国家利益、社会公共利益或者他人合法权益。</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3459C8" w:rsidRPr="003459C8">
        <w:rPr>
          <w:rFonts w:ascii="仿宋_GB2312" w:eastAsia="仿宋_GB2312" w:hAnsi="宋体" w:cs="宋体" w:hint="eastAsia"/>
          <w:kern w:val="0"/>
          <w:sz w:val="32"/>
          <w:szCs w:val="32"/>
        </w:rPr>
        <w:t>.2 对投标人的纪律要求</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3459C8" w:rsidRPr="003459C8">
        <w:rPr>
          <w:rFonts w:ascii="仿宋_GB2312" w:eastAsia="仿宋_GB2312" w:hAnsi="宋体" w:cs="宋体" w:hint="eastAsia"/>
          <w:kern w:val="0"/>
          <w:sz w:val="32"/>
          <w:szCs w:val="32"/>
        </w:rPr>
        <w:t>.3 对评标委员会成员的纪律要求</w:t>
      </w:r>
    </w:p>
    <w:p w:rsidR="003459C8" w:rsidRPr="003459C8" w:rsidRDefault="003459C8" w:rsidP="003459C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3459C8" w:rsidRPr="003459C8">
        <w:rPr>
          <w:rFonts w:ascii="仿宋_GB2312" w:eastAsia="仿宋_GB2312" w:hAnsi="宋体" w:cs="宋体" w:hint="eastAsia"/>
          <w:kern w:val="0"/>
          <w:sz w:val="32"/>
          <w:szCs w:val="32"/>
        </w:rPr>
        <w:t>.4 对与评标活动有关的工作人员的纪律要求</w:t>
      </w:r>
    </w:p>
    <w:p w:rsidR="003459C8" w:rsidRPr="003459C8" w:rsidRDefault="003459C8" w:rsidP="00CD602F">
      <w:pPr>
        <w:autoSpaceDE w:val="0"/>
        <w:autoSpaceDN w:val="0"/>
        <w:adjustRightInd w:val="0"/>
        <w:spacing w:line="360" w:lineRule="auto"/>
        <w:ind w:firstLineChars="200" w:firstLine="640"/>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459C8" w:rsidRPr="003459C8" w:rsidRDefault="00ED1A98" w:rsidP="00ED1A98">
      <w:pPr>
        <w:autoSpaceDE w:val="0"/>
        <w:autoSpaceDN w:val="0"/>
        <w:adjustRightIn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3459C8" w:rsidRPr="003459C8">
        <w:rPr>
          <w:rFonts w:ascii="仿宋_GB2312" w:eastAsia="仿宋_GB2312" w:hAnsi="宋体" w:cs="宋体" w:hint="eastAsia"/>
          <w:kern w:val="0"/>
          <w:sz w:val="32"/>
          <w:szCs w:val="32"/>
        </w:rPr>
        <w:t>.5 投诉</w:t>
      </w:r>
    </w:p>
    <w:p w:rsidR="00F6101C" w:rsidRPr="00CD602F" w:rsidRDefault="003459C8" w:rsidP="00CD602F">
      <w:pPr>
        <w:ind w:firstLineChars="200" w:firstLine="640"/>
        <w:rPr>
          <w:rFonts w:ascii="仿宋_GB2312" w:eastAsia="仿宋_GB2312" w:hAnsi="宋体" w:cs="宋体"/>
          <w:kern w:val="0"/>
          <w:sz w:val="32"/>
          <w:szCs w:val="32"/>
        </w:rPr>
      </w:pPr>
      <w:r w:rsidRPr="003459C8">
        <w:rPr>
          <w:rFonts w:ascii="仿宋_GB2312" w:eastAsia="仿宋_GB2312" w:hAnsi="宋体" w:cs="宋体" w:hint="eastAsia"/>
          <w:kern w:val="0"/>
          <w:sz w:val="32"/>
          <w:szCs w:val="32"/>
        </w:rPr>
        <w:t>投标人和其他利害关系人认为本次招标活动违反法律、法规和规章规定的，有权向有关行政监督部门投诉</w:t>
      </w:r>
      <w:r w:rsidR="00ED1A98">
        <w:rPr>
          <w:rFonts w:ascii="仿宋_GB2312" w:eastAsia="仿宋_GB2312" w:hAnsi="宋体" w:cs="宋体" w:hint="eastAsia"/>
          <w:kern w:val="0"/>
          <w:sz w:val="32"/>
          <w:szCs w:val="32"/>
        </w:rPr>
        <w:t>。</w:t>
      </w:r>
    </w:p>
    <w:sectPr w:rsidR="00F6101C" w:rsidRPr="00CD6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E7" w:rsidRDefault="009B5CE7" w:rsidP="008A2D76">
      <w:r>
        <w:separator/>
      </w:r>
    </w:p>
  </w:endnote>
  <w:endnote w:type="continuationSeparator" w:id="0">
    <w:p w:rsidR="009B5CE7" w:rsidRDefault="009B5CE7" w:rsidP="008A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E7" w:rsidRDefault="009B5CE7" w:rsidP="008A2D76">
      <w:r>
        <w:separator/>
      </w:r>
    </w:p>
  </w:footnote>
  <w:footnote w:type="continuationSeparator" w:id="0">
    <w:p w:rsidR="009B5CE7" w:rsidRDefault="009B5CE7" w:rsidP="008A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7B"/>
    <w:rsid w:val="00001002"/>
    <w:rsid w:val="0003203A"/>
    <w:rsid w:val="00055ACE"/>
    <w:rsid w:val="00055D78"/>
    <w:rsid w:val="00060E54"/>
    <w:rsid w:val="0006507B"/>
    <w:rsid w:val="00073ED1"/>
    <w:rsid w:val="00075195"/>
    <w:rsid w:val="0008336E"/>
    <w:rsid w:val="0009513B"/>
    <w:rsid w:val="000A1A57"/>
    <w:rsid w:val="000A7C25"/>
    <w:rsid w:val="000E006F"/>
    <w:rsid w:val="0013384F"/>
    <w:rsid w:val="00136AF4"/>
    <w:rsid w:val="00147CEC"/>
    <w:rsid w:val="00165ABA"/>
    <w:rsid w:val="00165AC9"/>
    <w:rsid w:val="0018076A"/>
    <w:rsid w:val="001A1D24"/>
    <w:rsid w:val="001A5B0E"/>
    <w:rsid w:val="001B268F"/>
    <w:rsid w:val="001C123A"/>
    <w:rsid w:val="001E27C7"/>
    <w:rsid w:val="002218C4"/>
    <w:rsid w:val="00235910"/>
    <w:rsid w:val="002415F3"/>
    <w:rsid w:val="00264B7B"/>
    <w:rsid w:val="00264EAA"/>
    <w:rsid w:val="00272962"/>
    <w:rsid w:val="00273BEE"/>
    <w:rsid w:val="0028465B"/>
    <w:rsid w:val="00293CC8"/>
    <w:rsid w:val="002B1D31"/>
    <w:rsid w:val="002B2F0A"/>
    <w:rsid w:val="002C1744"/>
    <w:rsid w:val="002C4A44"/>
    <w:rsid w:val="002D1E93"/>
    <w:rsid w:val="002D2C07"/>
    <w:rsid w:val="002D3DE9"/>
    <w:rsid w:val="002E3D3C"/>
    <w:rsid w:val="002E46C7"/>
    <w:rsid w:val="002F1FF8"/>
    <w:rsid w:val="002F4D13"/>
    <w:rsid w:val="00315357"/>
    <w:rsid w:val="00315D2D"/>
    <w:rsid w:val="00326163"/>
    <w:rsid w:val="0033774E"/>
    <w:rsid w:val="00341635"/>
    <w:rsid w:val="003459C8"/>
    <w:rsid w:val="00346C7F"/>
    <w:rsid w:val="0035356C"/>
    <w:rsid w:val="003539ED"/>
    <w:rsid w:val="00360F38"/>
    <w:rsid w:val="0036425F"/>
    <w:rsid w:val="00364263"/>
    <w:rsid w:val="00394066"/>
    <w:rsid w:val="003A4497"/>
    <w:rsid w:val="003C6414"/>
    <w:rsid w:val="003E138D"/>
    <w:rsid w:val="003F74B1"/>
    <w:rsid w:val="00414ACD"/>
    <w:rsid w:val="00415CF6"/>
    <w:rsid w:val="0042321E"/>
    <w:rsid w:val="00430CCE"/>
    <w:rsid w:val="00431CFC"/>
    <w:rsid w:val="00434F05"/>
    <w:rsid w:val="00476C40"/>
    <w:rsid w:val="00480958"/>
    <w:rsid w:val="00484F77"/>
    <w:rsid w:val="004A2AFE"/>
    <w:rsid w:val="004B6D89"/>
    <w:rsid w:val="004C1AA1"/>
    <w:rsid w:val="004D20D8"/>
    <w:rsid w:val="004E4341"/>
    <w:rsid w:val="004F63CC"/>
    <w:rsid w:val="00501E44"/>
    <w:rsid w:val="005303BB"/>
    <w:rsid w:val="00536E3B"/>
    <w:rsid w:val="005776DD"/>
    <w:rsid w:val="00581C6C"/>
    <w:rsid w:val="00587A81"/>
    <w:rsid w:val="005A7AB4"/>
    <w:rsid w:val="005B0DE6"/>
    <w:rsid w:val="005C4F50"/>
    <w:rsid w:val="005E2171"/>
    <w:rsid w:val="005E5485"/>
    <w:rsid w:val="0060037D"/>
    <w:rsid w:val="00600CF7"/>
    <w:rsid w:val="0060560B"/>
    <w:rsid w:val="0060735A"/>
    <w:rsid w:val="00611258"/>
    <w:rsid w:val="0061349A"/>
    <w:rsid w:val="00614022"/>
    <w:rsid w:val="00621C86"/>
    <w:rsid w:val="00622BEE"/>
    <w:rsid w:val="0062303E"/>
    <w:rsid w:val="00640947"/>
    <w:rsid w:val="00647C4C"/>
    <w:rsid w:val="00652E64"/>
    <w:rsid w:val="00661A9B"/>
    <w:rsid w:val="00674040"/>
    <w:rsid w:val="006811E5"/>
    <w:rsid w:val="006A4BBF"/>
    <w:rsid w:val="006A749A"/>
    <w:rsid w:val="006B6848"/>
    <w:rsid w:val="006C38E6"/>
    <w:rsid w:val="006C451E"/>
    <w:rsid w:val="006D2190"/>
    <w:rsid w:val="006D5065"/>
    <w:rsid w:val="0073208C"/>
    <w:rsid w:val="00732526"/>
    <w:rsid w:val="00736894"/>
    <w:rsid w:val="00736EF1"/>
    <w:rsid w:val="00740944"/>
    <w:rsid w:val="00740E3A"/>
    <w:rsid w:val="007526A1"/>
    <w:rsid w:val="00754548"/>
    <w:rsid w:val="00761532"/>
    <w:rsid w:val="00780BD7"/>
    <w:rsid w:val="007B5431"/>
    <w:rsid w:val="007C453B"/>
    <w:rsid w:val="007E17BF"/>
    <w:rsid w:val="007E52A1"/>
    <w:rsid w:val="007E56D2"/>
    <w:rsid w:val="00812EED"/>
    <w:rsid w:val="0082110B"/>
    <w:rsid w:val="00850088"/>
    <w:rsid w:val="008557C8"/>
    <w:rsid w:val="00856C62"/>
    <w:rsid w:val="0085737D"/>
    <w:rsid w:val="00861BBD"/>
    <w:rsid w:val="00865AFF"/>
    <w:rsid w:val="008677B3"/>
    <w:rsid w:val="00872419"/>
    <w:rsid w:val="00874946"/>
    <w:rsid w:val="00874D1D"/>
    <w:rsid w:val="00883CA9"/>
    <w:rsid w:val="00886571"/>
    <w:rsid w:val="008A2D76"/>
    <w:rsid w:val="008A4785"/>
    <w:rsid w:val="008A65B9"/>
    <w:rsid w:val="008C015B"/>
    <w:rsid w:val="008E3825"/>
    <w:rsid w:val="008E77D3"/>
    <w:rsid w:val="008F279A"/>
    <w:rsid w:val="00913C00"/>
    <w:rsid w:val="00914E31"/>
    <w:rsid w:val="00925535"/>
    <w:rsid w:val="0093036C"/>
    <w:rsid w:val="00937B7E"/>
    <w:rsid w:val="00943BEB"/>
    <w:rsid w:val="00947AC2"/>
    <w:rsid w:val="00953208"/>
    <w:rsid w:val="009631F3"/>
    <w:rsid w:val="009770C4"/>
    <w:rsid w:val="00983124"/>
    <w:rsid w:val="009B5CE7"/>
    <w:rsid w:val="009D14CA"/>
    <w:rsid w:val="009D4A35"/>
    <w:rsid w:val="009D7B3D"/>
    <w:rsid w:val="00A1142A"/>
    <w:rsid w:val="00A25336"/>
    <w:rsid w:val="00A325E0"/>
    <w:rsid w:val="00A33F56"/>
    <w:rsid w:val="00A34EEA"/>
    <w:rsid w:val="00A41EBD"/>
    <w:rsid w:val="00A4402B"/>
    <w:rsid w:val="00A509DF"/>
    <w:rsid w:val="00A52991"/>
    <w:rsid w:val="00A6519D"/>
    <w:rsid w:val="00AD0AAA"/>
    <w:rsid w:val="00AE3E1B"/>
    <w:rsid w:val="00AE69BF"/>
    <w:rsid w:val="00AE7497"/>
    <w:rsid w:val="00AE7C40"/>
    <w:rsid w:val="00AF27C6"/>
    <w:rsid w:val="00B00B5D"/>
    <w:rsid w:val="00B030D6"/>
    <w:rsid w:val="00B04626"/>
    <w:rsid w:val="00B14D53"/>
    <w:rsid w:val="00B2328D"/>
    <w:rsid w:val="00B36F26"/>
    <w:rsid w:val="00B56449"/>
    <w:rsid w:val="00B71635"/>
    <w:rsid w:val="00B943DC"/>
    <w:rsid w:val="00BA5C97"/>
    <w:rsid w:val="00BB7921"/>
    <w:rsid w:val="00BC697D"/>
    <w:rsid w:val="00BF3154"/>
    <w:rsid w:val="00C07D0D"/>
    <w:rsid w:val="00C227AB"/>
    <w:rsid w:val="00C35E0E"/>
    <w:rsid w:val="00C4190B"/>
    <w:rsid w:val="00C42E20"/>
    <w:rsid w:val="00C439B5"/>
    <w:rsid w:val="00C527BF"/>
    <w:rsid w:val="00C6395E"/>
    <w:rsid w:val="00C679B7"/>
    <w:rsid w:val="00C76590"/>
    <w:rsid w:val="00C8437D"/>
    <w:rsid w:val="00CA2B80"/>
    <w:rsid w:val="00CA31D1"/>
    <w:rsid w:val="00CC3CAA"/>
    <w:rsid w:val="00CD602F"/>
    <w:rsid w:val="00CE6CAA"/>
    <w:rsid w:val="00CF07EE"/>
    <w:rsid w:val="00CF088C"/>
    <w:rsid w:val="00CF465E"/>
    <w:rsid w:val="00CF6684"/>
    <w:rsid w:val="00D005C2"/>
    <w:rsid w:val="00D02038"/>
    <w:rsid w:val="00D02AB9"/>
    <w:rsid w:val="00D04E85"/>
    <w:rsid w:val="00D109E1"/>
    <w:rsid w:val="00D24F44"/>
    <w:rsid w:val="00D30378"/>
    <w:rsid w:val="00D35857"/>
    <w:rsid w:val="00D37DBD"/>
    <w:rsid w:val="00D5244A"/>
    <w:rsid w:val="00D52909"/>
    <w:rsid w:val="00D62283"/>
    <w:rsid w:val="00D83678"/>
    <w:rsid w:val="00D90392"/>
    <w:rsid w:val="00D9182D"/>
    <w:rsid w:val="00D926CA"/>
    <w:rsid w:val="00D956B6"/>
    <w:rsid w:val="00D977EC"/>
    <w:rsid w:val="00DA66CE"/>
    <w:rsid w:val="00DC6F78"/>
    <w:rsid w:val="00DD5E6A"/>
    <w:rsid w:val="00DF4686"/>
    <w:rsid w:val="00E015B7"/>
    <w:rsid w:val="00E057F7"/>
    <w:rsid w:val="00E063D5"/>
    <w:rsid w:val="00E12F71"/>
    <w:rsid w:val="00E1572F"/>
    <w:rsid w:val="00E215C6"/>
    <w:rsid w:val="00E2352E"/>
    <w:rsid w:val="00E25F02"/>
    <w:rsid w:val="00E44E89"/>
    <w:rsid w:val="00E7045F"/>
    <w:rsid w:val="00E805A0"/>
    <w:rsid w:val="00E83A93"/>
    <w:rsid w:val="00E85030"/>
    <w:rsid w:val="00E86B90"/>
    <w:rsid w:val="00E96F48"/>
    <w:rsid w:val="00EA30E5"/>
    <w:rsid w:val="00EB587B"/>
    <w:rsid w:val="00EC2608"/>
    <w:rsid w:val="00ED12D9"/>
    <w:rsid w:val="00ED1A98"/>
    <w:rsid w:val="00ED3B3C"/>
    <w:rsid w:val="00EE225A"/>
    <w:rsid w:val="00EE31D1"/>
    <w:rsid w:val="00EF5616"/>
    <w:rsid w:val="00F02735"/>
    <w:rsid w:val="00F14969"/>
    <w:rsid w:val="00F328DE"/>
    <w:rsid w:val="00F3504A"/>
    <w:rsid w:val="00F3555F"/>
    <w:rsid w:val="00F46C33"/>
    <w:rsid w:val="00F56651"/>
    <w:rsid w:val="00F6101C"/>
    <w:rsid w:val="00F644E1"/>
    <w:rsid w:val="00F655E6"/>
    <w:rsid w:val="00F742BC"/>
    <w:rsid w:val="00F8214E"/>
    <w:rsid w:val="00F82E9E"/>
    <w:rsid w:val="00FA629E"/>
    <w:rsid w:val="00FB59E3"/>
    <w:rsid w:val="00FC66D1"/>
    <w:rsid w:val="00FD5DB5"/>
    <w:rsid w:val="00FE045C"/>
    <w:rsid w:val="00FF23FB"/>
    <w:rsid w:val="00F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F3E8DC"/>
  <w15:docId w15:val="{8FC1E1C0-CCF4-4BBF-932F-E515B4BB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D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2D76"/>
    <w:rPr>
      <w:sz w:val="18"/>
      <w:szCs w:val="18"/>
    </w:rPr>
  </w:style>
  <w:style w:type="paragraph" w:styleId="a5">
    <w:name w:val="footer"/>
    <w:basedOn w:val="a"/>
    <w:link w:val="a6"/>
    <w:uiPriority w:val="99"/>
    <w:unhideWhenUsed/>
    <w:rsid w:val="008A2D76"/>
    <w:pPr>
      <w:tabs>
        <w:tab w:val="center" w:pos="4153"/>
        <w:tab w:val="right" w:pos="8306"/>
      </w:tabs>
      <w:snapToGrid w:val="0"/>
      <w:jc w:val="left"/>
    </w:pPr>
    <w:rPr>
      <w:sz w:val="18"/>
      <w:szCs w:val="18"/>
    </w:rPr>
  </w:style>
  <w:style w:type="character" w:customStyle="1" w:styleId="a6">
    <w:name w:val="页脚 字符"/>
    <w:basedOn w:val="a0"/>
    <w:link w:val="a5"/>
    <w:uiPriority w:val="99"/>
    <w:rsid w:val="008A2D76"/>
    <w:rPr>
      <w:sz w:val="18"/>
      <w:szCs w:val="18"/>
    </w:rPr>
  </w:style>
  <w:style w:type="table" w:customStyle="1" w:styleId="TableNormal">
    <w:name w:val="Table Normal"/>
    <w:uiPriority w:val="2"/>
    <w:semiHidden/>
    <w:unhideWhenUsed/>
    <w:qFormat/>
    <w:rsid w:val="00F46C3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6C33"/>
    <w:pPr>
      <w:jc w:val="left"/>
    </w:pPr>
    <w:rPr>
      <w:kern w:val="0"/>
      <w:sz w:val="22"/>
      <w:lang w:eastAsia="en-US"/>
    </w:rPr>
  </w:style>
  <w:style w:type="table" w:styleId="a7">
    <w:name w:val="Table Grid"/>
    <w:basedOn w:val="a1"/>
    <w:uiPriority w:val="59"/>
    <w:rsid w:val="00E8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25787</dc:creator>
  <cp:lastModifiedBy>25787</cp:lastModifiedBy>
  <cp:revision>6</cp:revision>
  <dcterms:created xsi:type="dcterms:W3CDTF">2021-07-30T03:38:00Z</dcterms:created>
  <dcterms:modified xsi:type="dcterms:W3CDTF">2021-08-01T09:47:00Z</dcterms:modified>
</cp:coreProperties>
</file>