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numPr>
          <w:ilvl w:val="0"/>
          <w:numId w:val="0"/>
        </w:numPr>
        <w:spacing w:line="360" w:lineRule="auto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附件：</w:t>
      </w:r>
    </w:p>
    <w:p>
      <w:pPr>
        <w:pStyle w:val="3"/>
        <w:spacing w:line="360" w:lineRule="auto"/>
        <w:ind w:firstLine="643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sz w:val="32"/>
          <w:szCs w:val="32"/>
        </w:rPr>
        <w:t>申请人须知</w:t>
      </w:r>
    </w:p>
    <w:tbl>
      <w:tblPr>
        <w:tblStyle w:val="23"/>
        <w:tblW w:w="92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2239"/>
        <w:gridCol w:w="62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序号</w:t>
            </w:r>
          </w:p>
        </w:tc>
        <w:tc>
          <w:tcPr>
            <w:tcW w:w="223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内容</w:t>
            </w:r>
          </w:p>
        </w:tc>
        <w:tc>
          <w:tcPr>
            <w:tcW w:w="6293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</w:rPr>
              <w:t>说明与要求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项目名称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河南信息统计职业学院宿舍管理服务项目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内容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学生宿舍管理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服务周期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以实际合同签订之日起一年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4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服务地点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河南信息统计职业学院指定地点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5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资格要求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720" w:firstLineChars="3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</w:rPr>
              <w:t>1、注册于中华人民共和国境内的、能独立承担民事责任能力的法人。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2、具有合法经营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资质的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物业管理公司。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3、投标人具有良好的商业信誉和健全的财务会计制度。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4、最近三年内在经营活动中无重大违法、违纪行为。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t>5、本项目不接受联合体投标。</w:t>
            </w:r>
            <w:r>
              <w:rPr>
                <w:rFonts w:asciiTheme="minorEastAsia" w:hAnsiTheme="minorEastAsia" w:eastAsiaTheme="minorEastAsia" w:cstheme="minorEastAsia"/>
                <w:sz w:val="24"/>
              </w:rPr>
              <w:br w:type="textWrapping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6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签字和（或）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盖章要求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申请文件应按要求加盖单位公章，法定代表人签字或盖章，被授权代理人签字或盖章，申请文件中应附法定代表人的有效授权委托书。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7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招标申请文件份数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正本壹份，副本贰份</w:t>
            </w:r>
          </w:p>
          <w:p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8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装订要求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申请文件的正本与副本应采用胶装装订并编制目录，不得采用活页夹等可随时拆换的方式装订。申请文件的正本、所有副本应统一密封在一个非透明的密封袋中，加贴封条，并在封套的封口处加盖申请单位公章。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9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封套上写明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项目名称：河南信息统计职业学院宿舍管理服务项目</w:t>
            </w:r>
          </w:p>
          <w:p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申请人名称：（全称）</w:t>
            </w:r>
          </w:p>
          <w:p>
            <w:pPr>
              <w:snapToGrid w:val="0"/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通讯地址：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10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评审小组的组建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评审小组构成：依法组建由3人组成。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11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控制价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该项目控制价为：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  <w:t xml:space="preserve">   2</w:t>
            </w:r>
            <w:r>
              <w:rPr>
                <w:rFonts w:asciiTheme="minorEastAsia" w:hAnsiTheme="minorEastAsia" w:eastAsiaTheme="minorEastAsia" w:cstheme="minorEastAsia"/>
                <w:sz w:val="24"/>
                <w:u w:val="single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u w:val="single"/>
              </w:rPr>
              <w:t xml:space="preserve">0000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元；超出控制价的招标申请文件将不进入评审程序。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12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结果公示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在中标通知书发出前，中标候选人的情况在本项目招标公告发布的同一媒介予以公示，公示期不少于3个工作日。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69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13</w:t>
            </w:r>
          </w:p>
        </w:tc>
        <w:tc>
          <w:tcPr>
            <w:tcW w:w="2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付款方式</w:t>
            </w:r>
          </w:p>
        </w:tc>
        <w:tc>
          <w:tcPr>
            <w:tcW w:w="6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以合同实际签订为准</w:t>
            </w:r>
          </w:p>
        </w:tc>
      </w:tr>
    </w:tbl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 w:firstLine="480" w:firstLineChars="200"/>
        <w:jc w:val="left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spacing w:line="360" w:lineRule="auto"/>
        <w:ind w:firstLine="643" w:firstLineChars="200"/>
        <w:jc w:val="center"/>
        <w:rPr>
          <w:sz w:val="32"/>
          <w:szCs w:val="32"/>
        </w:rPr>
      </w:pPr>
    </w:p>
    <w:p/>
    <w:p>
      <w:pPr>
        <w:pStyle w:val="3"/>
        <w:spacing w:line="360" w:lineRule="auto"/>
        <w:ind w:firstLine="643" w:firstLineChars="200"/>
        <w:jc w:val="center"/>
        <w:rPr>
          <w:sz w:val="32"/>
          <w:szCs w:val="32"/>
        </w:rPr>
      </w:pPr>
    </w:p>
    <w:p>
      <w:pPr>
        <w:pStyle w:val="3"/>
        <w:spacing w:line="360" w:lineRule="auto"/>
        <w:ind w:firstLine="643" w:firstLineChars="20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评审办法</w:t>
      </w:r>
    </w:p>
    <w:tbl>
      <w:tblPr>
        <w:tblStyle w:val="23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701"/>
        <w:gridCol w:w="5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</w:trPr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分值构成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1"/>
                <w:kern w:val="0"/>
                <w:sz w:val="24"/>
              </w:rPr>
            </w:pPr>
            <w:r>
              <w:rPr>
                <w:rFonts w:ascii="宋体" w:hAnsi="宋体"/>
                <w:b/>
                <w:spacing w:val="1"/>
                <w:kern w:val="0"/>
                <w:sz w:val="24"/>
              </w:rPr>
              <w:t>报价部分：</w:t>
            </w:r>
            <w:r>
              <w:rPr>
                <w:rFonts w:hint="eastAsia" w:ascii="宋体" w:hAnsi="宋体"/>
                <w:b/>
                <w:spacing w:val="1"/>
                <w:kern w:val="0"/>
                <w:sz w:val="24"/>
              </w:rPr>
              <w:t>20</w:t>
            </w:r>
            <w:r>
              <w:rPr>
                <w:rFonts w:ascii="宋体" w:hAnsi="宋体"/>
                <w:b/>
                <w:spacing w:val="1"/>
                <w:kern w:val="0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b/>
                <w:spacing w:val="1"/>
                <w:kern w:val="0"/>
                <w:sz w:val="24"/>
              </w:rPr>
            </w:pPr>
            <w:r>
              <w:rPr>
                <w:rFonts w:ascii="宋体" w:hAnsi="宋体"/>
                <w:b/>
                <w:spacing w:val="1"/>
                <w:kern w:val="0"/>
                <w:sz w:val="24"/>
              </w:rPr>
              <w:t>技术部分：</w:t>
            </w:r>
            <w:r>
              <w:rPr>
                <w:rFonts w:hint="eastAsia" w:ascii="宋体" w:hAnsi="宋体"/>
                <w:b/>
                <w:spacing w:val="1"/>
                <w:kern w:val="0"/>
                <w:sz w:val="24"/>
              </w:rPr>
              <w:t>50</w:t>
            </w:r>
            <w:r>
              <w:rPr>
                <w:rFonts w:ascii="宋体" w:hAnsi="宋体"/>
                <w:b/>
                <w:spacing w:val="1"/>
                <w:kern w:val="0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pacing w:val="1"/>
                <w:kern w:val="0"/>
                <w:sz w:val="24"/>
              </w:rPr>
              <w:t>综合部分：30分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6"/>
                <w:sz w:val="24"/>
              </w:rPr>
            </w:pPr>
            <w:r>
              <w:rPr>
                <w:rFonts w:ascii="宋体" w:hAnsi="宋体"/>
                <w:b/>
                <w:bCs/>
                <w:spacing w:val="-6"/>
                <w:sz w:val="24"/>
              </w:rPr>
              <w:t>评分项目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评分内容分值</w:t>
            </w:r>
          </w:p>
        </w:tc>
        <w:tc>
          <w:tcPr>
            <w:tcW w:w="595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b/>
                <w:spacing w:val="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spacing w:val="1"/>
                <w:kern w:val="0"/>
                <w:sz w:val="24"/>
              </w:rPr>
              <w:t>响应报价</w:t>
            </w:r>
            <w:r>
              <w:rPr>
                <w:rFonts w:ascii="宋体" w:hAnsi="宋体"/>
                <w:b/>
                <w:sz w:val="24"/>
              </w:rPr>
              <w:t>（</w:t>
            </w:r>
            <w:r>
              <w:rPr>
                <w:rFonts w:hint="eastAsia" w:ascii="宋体" w:hAnsi="宋体"/>
                <w:b/>
                <w:sz w:val="24"/>
              </w:rPr>
              <w:t>20</w:t>
            </w:r>
            <w:r>
              <w:rPr>
                <w:rFonts w:ascii="宋体" w:hAnsi="宋体"/>
                <w:b/>
                <w:sz w:val="24"/>
              </w:rPr>
              <w:t>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1"/>
                <w:kern w:val="0"/>
                <w:sz w:val="24"/>
              </w:rPr>
              <w:t>报价</w:t>
            </w:r>
            <w:r>
              <w:rPr>
                <w:rFonts w:hint="eastAsia" w:ascii="宋体" w:hAnsi="宋体"/>
                <w:sz w:val="24"/>
              </w:rPr>
              <w:t>部分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ascii="宋体" w:hAnsi="宋体"/>
                <w:sz w:val="24"/>
              </w:rPr>
              <w:t>分）</w:t>
            </w:r>
          </w:p>
        </w:tc>
        <w:tc>
          <w:tcPr>
            <w:tcW w:w="5953" w:type="dxa"/>
            <w:vAlign w:val="center"/>
          </w:tcPr>
          <w:p>
            <w:pPr>
              <w:adjustRightInd w:val="0"/>
              <w:snapToGrid w:val="0"/>
              <w:spacing w:line="460" w:lineRule="exact"/>
              <w:ind w:firstLine="482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价格分统一采用低价优先法计算，即满足磋商文件要求且评审报价最低的供应商的价格为磋商基准价，其价格分为满分。其他供应商的价格分统一按照下列公式计算：</w:t>
            </w:r>
          </w:p>
          <w:p>
            <w:pPr>
              <w:adjustRightInd w:val="0"/>
              <w:snapToGrid w:val="0"/>
              <w:spacing w:line="460" w:lineRule="exact"/>
              <w:ind w:firstLine="48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价格得分=（磋商基准价/最后报价）×价格权重（20）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技术部分（50分）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项目管理制度及档案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（15分）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3"/>
              </w:num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学生公寓各类相关制度健全、规范，有完善的管理、考核、监督及客户反馈机制，针对学生公寓所做的规划客观、明确。（0-10分）</w:t>
            </w:r>
          </w:p>
          <w:p>
            <w:pPr>
              <w:pStyle w:val="9"/>
              <w:ind w:left="0"/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2、针对本项目特点，制定突发事件应急预案及处置措施。（0-5分）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服务方案</w:t>
            </w:r>
          </w:p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</w:t>
            </w:r>
            <w:r>
              <w:rPr>
                <w:rFonts w:hint="eastAsia" w:ascii="宋体" w:hAnsi="宋体"/>
                <w:sz w:val="24"/>
              </w:rPr>
              <w:t>20</w:t>
            </w:r>
            <w:r>
              <w:rPr>
                <w:rFonts w:hint="eastAsia" w:ascii="宋体" w:hAnsi="宋体"/>
                <w:sz w:val="24"/>
                <w:lang w:val="zh-CN"/>
              </w:rPr>
              <w:t>分）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宋体" w:hAnsi="宋体"/>
                <w:spacing w:val="-3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供应商须针对本项目制定完善的服务方案，磋商小组根据服务方案编制的全面性、完整性等进行综合评分。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服务方案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全面、完善、内容丰富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16-20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分；满足磋商文件要求的得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10-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分，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zh-CN"/>
              </w:rPr>
              <w:t>有简单的服务方案的，得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  <w:lang w:val="zh-CN"/>
              </w:rPr>
              <w:t>5-9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zh-CN"/>
              </w:rPr>
              <w:t>分；</w:t>
            </w: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不提供者不得分。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lang w:val="zh-CN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培训计划方案</w:t>
            </w:r>
          </w:p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z w:val="24"/>
                <w:lang w:val="zh-CN"/>
              </w:rPr>
              <w:t>（5分）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eastAsia="宋体" w:cs="Times New Roman" w:asciiTheme="minorEastAsia" w:hAnsiTheme="minorEastAsia"/>
                <w:kern w:val="0"/>
                <w:sz w:val="24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供应商须针对本项目编制培训计划方案，磋商小组根据培训计划方案的合理性，可操作性，完善程度进行综合评分。提供的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zh-CN"/>
              </w:rPr>
              <w:t>培训计划方案合理，可操作性行强，完善度高的，得3-5分；满足采购人需求的，得2-3分；有简单的培训方案的，得1-2分；</w:t>
            </w: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不提供者不得分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pacing w:val="-6"/>
                <w:sz w:val="24"/>
              </w:rPr>
              <w:t>服务承诺</w:t>
            </w:r>
            <w:r>
              <w:rPr>
                <w:rFonts w:hint="eastAsia" w:ascii="宋体" w:hAnsi="宋体"/>
                <w:spacing w:val="-6"/>
                <w:sz w:val="24"/>
              </w:rPr>
              <w:t>书</w:t>
            </w:r>
          </w:p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10</w:t>
            </w:r>
            <w:r>
              <w:rPr>
                <w:rFonts w:ascii="宋体" w:hAnsi="宋体"/>
                <w:sz w:val="24"/>
              </w:rPr>
              <w:t>分）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宋体" w:hAnsi="宋体"/>
                <w:spacing w:val="-3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供应商对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本项目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做出的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服务承诺书，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磋商小组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根据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服务承诺书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完善情况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酌情打分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，其中优得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8-10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分，良得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5-7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分；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一般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得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2</w:t>
            </w:r>
            <w:r>
              <w:rPr>
                <w:rFonts w:ascii="宋体" w:hAnsi="宋体" w:eastAsia="宋体" w:cs="Times New Roman"/>
                <w:kern w:val="0"/>
                <w:sz w:val="20"/>
                <w:szCs w:val="21"/>
              </w:rPr>
              <w:t>-4</w:t>
            </w: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不提供者不得分。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2" w:hRule="atLeast"/>
        </w:trPr>
        <w:tc>
          <w:tcPr>
            <w:tcW w:w="1418" w:type="dxa"/>
            <w:vMerge w:val="restart"/>
            <w:vAlign w:val="center"/>
          </w:tcPr>
          <w:p>
            <w:pPr>
              <w:rPr>
                <w:rFonts w:ascii="宋体" w:hAnsi="宋体"/>
                <w:sz w:val="24"/>
                <w:highlight w:val="yellow"/>
              </w:rPr>
            </w:pPr>
            <w:r>
              <w:rPr>
                <w:rFonts w:hint="eastAsia" w:ascii="宋体" w:hAnsi="宋体"/>
                <w:b/>
                <w:sz w:val="24"/>
              </w:rPr>
              <w:t>综合部分（30分）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供应商实力</w:t>
            </w:r>
          </w:p>
          <w:p>
            <w:pPr>
              <w:jc w:val="center"/>
              <w:rPr>
                <w:rFonts w:ascii="宋体" w:hAnsi="宋体"/>
                <w:spacing w:val="-6"/>
                <w:sz w:val="24"/>
                <w:highlight w:val="yellow"/>
              </w:rPr>
            </w:pPr>
            <w:r>
              <w:rPr>
                <w:rFonts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  <w:r>
              <w:rPr>
                <w:rFonts w:ascii="宋体" w:hAnsi="宋体"/>
                <w:sz w:val="24"/>
              </w:rPr>
              <w:t>分）</w:t>
            </w:r>
          </w:p>
        </w:tc>
        <w:tc>
          <w:tcPr>
            <w:tcW w:w="5953" w:type="dxa"/>
            <w:vAlign w:val="center"/>
          </w:tcPr>
          <w:p>
            <w:pPr>
              <w:numPr>
                <w:ilvl w:val="0"/>
                <w:numId w:val="4"/>
              </w:numPr>
              <w:adjustRightInd w:val="0"/>
              <w:snapToGrid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供应商2017年以来获得国家物业主管部门颁发的百强企业得8分。获得省级物业主管部门颁发的百强企业得4分。市级得2分。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2、供应商获得质量、环境管理体系的得8分，职业健康安全管理体系的得4分。没有不得分</w:t>
            </w:r>
          </w:p>
          <w:p>
            <w:pPr>
              <w:pStyle w:val="9"/>
              <w:rPr>
                <w:lang w:val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注：以上各项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合计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总分不能超过</w:t>
            </w:r>
            <w:r>
              <w:rPr>
                <w:rFonts w:hint="eastAsia" w:ascii="宋体" w:hAnsi="宋体" w:eastAsia="宋体" w:cs="Times New Roman"/>
                <w:b/>
                <w:kern w:val="0"/>
                <w:sz w:val="20"/>
                <w:szCs w:val="21"/>
              </w:rPr>
              <w:t>16分</w:t>
            </w:r>
            <w:r>
              <w:rPr>
                <w:rFonts w:ascii="宋体" w:hAnsi="宋体" w:eastAsia="宋体" w:cs="Times New Roman"/>
                <w:b/>
                <w:kern w:val="0"/>
                <w:sz w:val="20"/>
                <w:szCs w:val="21"/>
              </w:rPr>
              <w:t>，</w:t>
            </w: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业绩证明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pacing w:val="-4"/>
                <w:sz w:val="24"/>
              </w:rPr>
              <w:t>（</w:t>
            </w:r>
            <w:r>
              <w:rPr>
                <w:rFonts w:hint="eastAsia" w:ascii="宋体" w:hAnsi="宋体"/>
                <w:spacing w:val="-4"/>
                <w:sz w:val="24"/>
              </w:rPr>
              <w:t>1</w:t>
            </w:r>
            <w:r>
              <w:rPr>
                <w:rFonts w:hint="eastAsia" w:ascii="宋体" w:hAnsi="宋体"/>
                <w:spacing w:val="-4"/>
                <w:sz w:val="24"/>
                <w:lang w:val="en-US" w:eastAsia="zh-CN"/>
              </w:rPr>
              <w:t>0</w:t>
            </w:r>
            <w:r>
              <w:rPr>
                <w:rFonts w:ascii="宋体" w:hAnsi="宋体"/>
                <w:spacing w:val="-4"/>
                <w:sz w:val="24"/>
              </w:rPr>
              <w:t>分）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供应商提供自2017年以来与高校合作的服务合同。每提供一份2分，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最多得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10</w:t>
            </w:r>
            <w:r>
              <w:rPr>
                <w:rFonts w:ascii="宋体" w:hAnsi="宋体" w:eastAsia="宋体" w:cs="Times New Roman"/>
                <w:kern w:val="0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。（提供）</w:t>
            </w:r>
          </w:p>
          <w:p>
            <w:pPr>
              <w:pStyle w:val="9"/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注：以上各项不提供的不得分。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  <w:highlight w:val="yellow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企业信用报告</w:t>
            </w:r>
          </w:p>
          <w:p>
            <w:pPr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4</w:t>
            </w:r>
            <w:bookmarkStart w:id="7" w:name="_GoBack"/>
            <w:bookmarkEnd w:id="7"/>
            <w:r>
              <w:rPr>
                <w:rFonts w:hint="eastAsia" w:ascii="宋体" w:hAnsi="宋体"/>
                <w:spacing w:val="-6"/>
                <w:sz w:val="24"/>
              </w:rPr>
              <w:t>分）</w:t>
            </w:r>
          </w:p>
        </w:tc>
        <w:tc>
          <w:tcPr>
            <w:tcW w:w="5953" w:type="dxa"/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具有企业信用AAA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等级证书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得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1"/>
              </w:rPr>
              <w:t>4</w:t>
            </w:r>
            <w:r>
              <w:rPr>
                <w:rFonts w:hint="eastAsia" w:ascii="宋体" w:hAnsi="宋体" w:eastAsia="宋体" w:cs="Times New Roman"/>
                <w:kern w:val="0"/>
                <w:sz w:val="21"/>
                <w:szCs w:val="21"/>
              </w:rPr>
              <w:t>分；AA等级得3分，A等级证书得2分。</w:t>
            </w:r>
          </w:p>
          <w:p>
            <w:pPr>
              <w:ind w:firstLine="211" w:firstLineChars="1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1"/>
                <w:szCs w:val="21"/>
              </w:rPr>
              <w:t>注：以上各项不提供的不得分。</w:t>
            </w:r>
          </w:p>
        </w:tc>
      </w:tr>
    </w:tbl>
    <w:p>
      <w:pPr>
        <w:pStyle w:val="11"/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</w:t>
      </w: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1"/>
        <w:spacing w:line="360" w:lineRule="auto"/>
        <w:ind w:left="0" w:firstLine="3840" w:firstLineChars="16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3"/>
        <w:spacing w:line="360" w:lineRule="auto"/>
        <w:ind w:firstLine="883" w:firstLineChars="200"/>
        <w:jc w:val="center"/>
      </w:pPr>
    </w:p>
    <w:p>
      <w:pPr>
        <w:pStyle w:val="3"/>
        <w:spacing w:line="360" w:lineRule="auto"/>
        <w:ind w:firstLine="883" w:firstLineChars="200"/>
        <w:jc w:val="center"/>
      </w:pPr>
    </w:p>
    <w:p>
      <w:pPr>
        <w:pStyle w:val="3"/>
        <w:spacing w:line="360" w:lineRule="auto"/>
        <w:ind w:firstLine="723" w:firstLineChars="200"/>
        <w:jc w:val="center"/>
      </w:pPr>
      <w:r>
        <w:rPr>
          <w:rFonts w:hint="eastAsia" w:asciiTheme="minorEastAsia" w:hAnsiTheme="minorEastAsia" w:eastAsiaTheme="minorEastAsia" w:cstheme="minorEastAsia"/>
          <w:sz w:val="36"/>
          <w:szCs w:val="56"/>
        </w:rPr>
        <w:t>河南信息统计职业学院宿舍管理服务项目要求</w:t>
      </w:r>
    </w:p>
    <w:p>
      <w:pPr>
        <w:ind w:firstLine="840" w:firstLineChars="3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一、服务需求：河南信息统计职业学院宿舍管理服务 </w:t>
      </w:r>
    </w:p>
    <w:p>
      <w:pPr>
        <w:ind w:firstLine="840" w:firstLineChars="300"/>
        <w:jc w:val="left"/>
        <w:rPr>
          <w:sz w:val="28"/>
          <w:szCs w:val="36"/>
        </w:rPr>
      </w:pPr>
      <w:r>
        <w:rPr>
          <w:sz w:val="28"/>
          <w:szCs w:val="36"/>
        </w:rPr>
        <w:t>二、</w:t>
      </w:r>
      <w:r>
        <w:rPr>
          <w:rFonts w:hint="eastAsia"/>
          <w:sz w:val="28"/>
          <w:szCs w:val="36"/>
        </w:rPr>
        <w:t>宿舍管理人员</w:t>
      </w:r>
      <w:r>
        <w:rPr>
          <w:sz w:val="28"/>
          <w:szCs w:val="36"/>
        </w:rPr>
        <w:t>具体要求：</w:t>
      </w:r>
      <w:r>
        <w:rPr>
          <w:sz w:val="28"/>
          <w:szCs w:val="36"/>
        </w:rPr>
        <w:br w:type="textWrapping"/>
      </w:r>
      <w:r>
        <w:rPr>
          <w:rFonts w:hint="eastAsia"/>
          <w:sz w:val="28"/>
          <w:szCs w:val="36"/>
        </w:rPr>
        <w:t xml:space="preserve">       </w:t>
      </w:r>
      <w:r>
        <w:rPr>
          <w:sz w:val="28"/>
          <w:szCs w:val="36"/>
        </w:rPr>
        <w:t>人员年龄控制在</w:t>
      </w:r>
      <w:r>
        <w:rPr>
          <w:rFonts w:hint="eastAsia"/>
          <w:sz w:val="28"/>
          <w:szCs w:val="36"/>
        </w:rPr>
        <w:t>55</w:t>
      </w:r>
      <w:r>
        <w:rPr>
          <w:sz w:val="28"/>
          <w:szCs w:val="36"/>
        </w:rPr>
        <w:t>岁以内，</w:t>
      </w:r>
      <w:r>
        <w:rPr>
          <w:rFonts w:hint="eastAsia"/>
          <w:sz w:val="28"/>
          <w:szCs w:val="36"/>
        </w:rPr>
        <w:t>初中</w:t>
      </w:r>
      <w:r>
        <w:rPr>
          <w:sz w:val="28"/>
          <w:szCs w:val="36"/>
        </w:rPr>
        <w:t>以上文化程度，身体健康，</w:t>
      </w:r>
      <w:r>
        <w:rPr>
          <w:rFonts w:hint="eastAsia"/>
          <w:sz w:val="28"/>
          <w:szCs w:val="36"/>
        </w:rPr>
        <w:t>具有较 强的责任心。（共需配置9人，含1名班长）</w:t>
      </w:r>
    </w:p>
    <w:p>
      <w:pPr>
        <w:pStyle w:val="11"/>
        <w:spacing w:line="360" w:lineRule="auto"/>
        <w:ind w:firstLine="1120" w:firstLineChars="400"/>
        <w:rPr>
          <w:sz w:val="28"/>
          <w:szCs w:val="36"/>
        </w:rPr>
      </w:pPr>
      <w:r>
        <w:rPr>
          <w:sz w:val="28"/>
          <w:szCs w:val="36"/>
        </w:rPr>
        <w:t>服务地点：河南信息统计职业学院</w:t>
      </w:r>
      <w:r>
        <w:rPr>
          <w:rFonts w:hint="eastAsia"/>
          <w:sz w:val="28"/>
          <w:szCs w:val="36"/>
        </w:rPr>
        <w:t>北校区（民族学校院内）</w:t>
      </w:r>
      <w:r>
        <w:rPr>
          <w:sz w:val="28"/>
          <w:szCs w:val="36"/>
        </w:rPr>
        <w:t>。</w:t>
      </w:r>
    </w:p>
    <w:p>
      <w:pPr>
        <w:pStyle w:val="11"/>
        <w:numPr>
          <w:ilvl w:val="0"/>
          <w:numId w:val="5"/>
        </w:numPr>
        <w:spacing w:line="360" w:lineRule="auto"/>
        <w:rPr>
          <w:sz w:val="28"/>
          <w:szCs w:val="36"/>
        </w:rPr>
      </w:pPr>
      <w:r>
        <w:rPr>
          <w:sz w:val="28"/>
          <w:szCs w:val="36"/>
        </w:rPr>
        <w:t>报价：按</w:t>
      </w:r>
      <w:r>
        <w:rPr>
          <w:rFonts w:hint="eastAsia"/>
          <w:sz w:val="28"/>
          <w:szCs w:val="36"/>
        </w:rPr>
        <w:t>月</w:t>
      </w:r>
      <w:r>
        <w:rPr>
          <w:sz w:val="28"/>
          <w:szCs w:val="36"/>
        </w:rPr>
        <w:t>度计算的服务总费用（包括人员工资、税金、管理费、税金、</w:t>
      </w:r>
      <w:r>
        <w:rPr>
          <w:rFonts w:hint="eastAsia"/>
          <w:sz w:val="28"/>
          <w:szCs w:val="36"/>
        </w:rPr>
        <w:t>意外</w:t>
      </w:r>
      <w:r>
        <w:rPr>
          <w:sz w:val="28"/>
          <w:szCs w:val="36"/>
        </w:rPr>
        <w:t>保险等）。</w:t>
      </w:r>
    </w:p>
    <w:p>
      <w:pPr>
        <w:pStyle w:val="11"/>
        <w:spacing w:line="360" w:lineRule="auto"/>
        <w:ind w:left="0" w:firstLine="840" w:firstLineChars="300"/>
        <w:rPr>
          <w:rFonts w:asciiTheme="minorEastAsia" w:hAnsiTheme="minorEastAsia" w:eastAsiaTheme="minorEastAsia" w:cstheme="minorEastAsia"/>
          <w:color w:val="000000"/>
          <w:sz w:val="24"/>
        </w:rPr>
      </w:pPr>
      <w:r>
        <w:rPr>
          <w:rFonts w:hint="eastAsia"/>
          <w:sz w:val="28"/>
          <w:szCs w:val="36"/>
        </w:rPr>
        <w:t>四、服务期限：一年</w:t>
      </w:r>
      <w:r>
        <w:rPr>
          <w:sz w:val="28"/>
          <w:szCs w:val="36"/>
        </w:rPr>
        <w:br w:type="textWrapping"/>
      </w: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11"/>
        <w:spacing w:line="360" w:lineRule="auto"/>
        <w:ind w:left="0" w:firstLine="0"/>
        <w:rPr>
          <w:rFonts w:asciiTheme="minorEastAsia" w:hAnsiTheme="minorEastAsia" w:eastAsiaTheme="minorEastAsia" w:cstheme="minorEastAsia"/>
          <w:color w:val="000000"/>
          <w:sz w:val="24"/>
        </w:rPr>
      </w:pPr>
    </w:p>
    <w:p>
      <w:pPr>
        <w:pStyle w:val="9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4"/>
        <w:spacing w:before="100" w:after="100" w:line="360" w:lineRule="auto"/>
        <w:ind w:firstLine="482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bookmarkStart w:id="0" w:name="_Toc35253661"/>
      <w:bookmarkStart w:id="1" w:name="_Toc35253773"/>
      <w:bookmarkStart w:id="2" w:name="_Toc35244415"/>
      <w:bookmarkStart w:id="3" w:name="_Toc35253735"/>
    </w:p>
    <w:p>
      <w:pPr>
        <w:pStyle w:val="4"/>
        <w:spacing w:before="100" w:after="100"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Style w:val="31"/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</w:t>
      </w:r>
      <w:bookmarkEnd w:id="0"/>
      <w:bookmarkEnd w:id="1"/>
      <w:bookmarkEnd w:id="2"/>
      <w:bookmarkEnd w:id="3"/>
      <w:bookmarkStart w:id="4" w:name="_Toc35253662"/>
      <w:bookmarkStart w:id="5" w:name="_Toc35253736"/>
      <w:bookmarkStart w:id="6" w:name="_Toc35253774"/>
      <w:r>
        <w:rPr>
          <w:rStyle w:val="31"/>
          <w:rFonts w:hint="eastAsia" w:asciiTheme="minorEastAsia" w:hAnsiTheme="minorEastAsia" w:eastAsiaTheme="minorEastAsia" w:cstheme="minorEastAsia"/>
          <w:b/>
          <w:bCs w:val="0"/>
          <w:sz w:val="24"/>
          <w:szCs w:val="24"/>
        </w:rPr>
        <w:t>、法定代表人身份证明和授权委托书</w:t>
      </w:r>
      <w:bookmarkEnd w:id="4"/>
      <w:bookmarkEnd w:id="5"/>
      <w:bookmarkEnd w:id="6"/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企业名称：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地    址：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姓    名：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性别：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职务：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系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（申请人名称）     </w:t>
      </w:r>
      <w:r>
        <w:rPr>
          <w:rFonts w:hint="eastAsia" w:asciiTheme="minorEastAsia" w:hAnsiTheme="minorEastAsia" w:eastAsiaTheme="minorEastAsia" w:cstheme="minorEastAsia"/>
          <w:sz w:val="24"/>
        </w:rPr>
        <w:t>的法定代表人。能够处理与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（项目名称） </w:t>
      </w:r>
      <w:r>
        <w:rPr>
          <w:rFonts w:hint="eastAsia" w:asciiTheme="minorEastAsia" w:hAnsiTheme="minorEastAsia" w:eastAsiaTheme="minorEastAsia" w:cstheme="minorEastAsia"/>
          <w:sz w:val="24"/>
        </w:rPr>
        <w:t>有关的一切事务。</w:t>
      </w:r>
    </w:p>
    <w:p>
      <w:pPr>
        <w:spacing w:line="360" w:lineRule="auto"/>
        <w:ind w:left="-718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pStyle w:val="16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left="242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left="239"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特此证明。</w:t>
      </w:r>
    </w:p>
    <w:p>
      <w:pPr>
        <w:spacing w:line="360" w:lineRule="auto"/>
        <w:ind w:left="239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left="239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left="239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left="239"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申请人：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（盖单位章）</w:t>
      </w:r>
    </w:p>
    <w:p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sz w:val="24"/>
        </w:rPr>
        <w:t>（签字或盖章）</w:t>
      </w:r>
    </w:p>
    <w:p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日期：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>日</w:t>
      </w: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</w:rPr>
      </w:pPr>
    </w:p>
    <w:p>
      <w:pPr>
        <w:pStyle w:val="9"/>
        <w:spacing w:line="360" w:lineRule="auto"/>
        <w:ind w:left="0" w:firstLine="482" w:firstLineChars="200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9"/>
        <w:spacing w:line="360" w:lineRule="auto"/>
        <w:ind w:left="0" w:firstLine="482" w:firstLineChars="200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9"/>
        <w:spacing w:line="360" w:lineRule="auto"/>
        <w:ind w:left="0" w:firstLine="482" w:firstLineChars="200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9"/>
        <w:spacing w:line="360" w:lineRule="auto"/>
        <w:ind w:left="0" w:firstLine="482" w:firstLineChars="200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9"/>
        <w:spacing w:line="360" w:lineRule="auto"/>
        <w:ind w:left="0" w:firstLine="482" w:firstLineChars="200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9"/>
        <w:spacing w:line="360" w:lineRule="auto"/>
        <w:ind w:left="0" w:firstLine="482" w:firstLineChars="200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9"/>
        <w:spacing w:line="360" w:lineRule="auto"/>
        <w:ind w:left="0" w:firstLine="482" w:firstLineChars="200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pStyle w:val="9"/>
        <w:spacing w:line="360" w:lineRule="auto"/>
        <w:ind w:left="0"/>
        <w:rPr>
          <w:rFonts w:asciiTheme="minorEastAsia" w:hAnsiTheme="minorEastAsia" w:eastAsiaTheme="minorEastAsia" w:cstheme="minorEastAsia"/>
          <w:b/>
          <w:sz w:val="24"/>
          <w:szCs w:val="24"/>
        </w:rPr>
      </w:pPr>
    </w:p>
    <w:p>
      <w:pPr>
        <w:spacing w:line="360" w:lineRule="auto"/>
        <w:ind w:firstLine="482" w:firstLineChars="200"/>
        <w:jc w:val="center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授权委托书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本人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（姓名）  </w:t>
      </w:r>
      <w:r>
        <w:rPr>
          <w:rFonts w:hint="eastAsia" w:asciiTheme="minorEastAsia" w:hAnsiTheme="minorEastAsia" w:eastAsiaTheme="minorEastAsia" w:cstheme="minorEastAsia"/>
          <w:sz w:val="24"/>
        </w:rPr>
        <w:t>系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（申请人名称）   </w:t>
      </w:r>
      <w:r>
        <w:rPr>
          <w:rFonts w:hint="eastAsia" w:asciiTheme="minorEastAsia" w:hAnsiTheme="minorEastAsia" w:eastAsiaTheme="minorEastAsia" w:cstheme="minorEastAsia"/>
          <w:sz w:val="24"/>
        </w:rPr>
        <w:t>的法定代表人，现委托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（姓名）  </w:t>
      </w:r>
      <w:r>
        <w:rPr>
          <w:rFonts w:hint="eastAsia" w:asciiTheme="minorEastAsia" w:hAnsiTheme="minorEastAsia" w:eastAsiaTheme="minorEastAsia" w:cstheme="minorEastAsia"/>
          <w:sz w:val="24"/>
        </w:rPr>
        <w:t>为我方代理人。代理人根据授权，以我方名义签署、澄清、说明、补正、递交、撤回、修改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（项目名称）      </w:t>
      </w:r>
      <w:r>
        <w:rPr>
          <w:rFonts w:hint="eastAsia" w:asciiTheme="minorEastAsia" w:hAnsiTheme="minorEastAsia" w:eastAsiaTheme="minorEastAsia" w:cstheme="minorEastAsia"/>
          <w:sz w:val="24"/>
        </w:rPr>
        <w:t>申请文件、签订合同和处理有关事宜，其法律后果由我方承担。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委托期限：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>自本授权委托书签署之日起60日历天</w:t>
      </w:r>
      <w:r>
        <w:rPr>
          <w:rFonts w:hint="eastAsia" w:asciiTheme="minorEastAsia" w:hAnsiTheme="minorEastAsia" w:eastAsiaTheme="minorEastAsia" w:cstheme="minorEastAsia"/>
          <w:sz w:val="24"/>
        </w:rPr>
        <w:t>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代理人无转委托权，特此证明。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附：法定代表人身份证明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单位 名称：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（盖单位章）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法定代表人：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（签字）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身份证号码：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委托代理人：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sz w:val="24"/>
        </w:rPr>
        <w:t>（签字）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身份证号码：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jc w:val="right"/>
        <w:rPr>
          <w:rFonts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 xml:space="preserve">       日期：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日 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</w:rPr>
      </w:pPr>
    </w:p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</w:rPr>
      </w:pPr>
    </w:p>
    <w:tbl>
      <w:tblPr>
        <w:tblStyle w:val="2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0"/>
        <w:gridCol w:w="4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9" w:hRule="atLeast"/>
          <w:jc w:val="center"/>
        </w:trPr>
        <w:tc>
          <w:tcPr>
            <w:tcW w:w="4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法定代表人身份证复印件</w:t>
            </w:r>
          </w:p>
        </w:tc>
        <w:tc>
          <w:tcPr>
            <w:tcW w:w="49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委托代理人身份证复印件</w:t>
            </w:r>
          </w:p>
        </w:tc>
      </w:tr>
    </w:tbl>
    <w:p>
      <w:pPr>
        <w:spacing w:line="360" w:lineRule="auto"/>
        <w:ind w:firstLine="480" w:firstLineChars="200"/>
        <w:jc w:val="center"/>
        <w:rPr>
          <w:rFonts w:asciiTheme="minorEastAsia" w:hAnsiTheme="minorEastAsia" w:eastAsiaTheme="minorEastAsia" w:cstheme="minorEastAsia"/>
          <w:sz w:val="24"/>
        </w:rPr>
      </w:pP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firstLine="480" w:firstLineChars="200"/>
        <w:rPr>
          <w:rFonts w:asciiTheme="minorEastAsia" w:hAnsiTheme="minorEastAsia" w:eastAsiaTheme="minorEastAsia" w:cstheme="minorEastAsia"/>
          <w:sz w:val="24"/>
          <w:szCs w:val="24"/>
        </w:rPr>
      </w:pPr>
    </w:p>
    <w:p>
      <w:pPr>
        <w:pStyle w:val="9"/>
        <w:spacing w:line="360" w:lineRule="auto"/>
        <w:ind w:left="0"/>
        <w:rPr>
          <w:rFonts w:asciiTheme="minorEastAsia" w:hAnsiTheme="minorEastAsia" w:eastAsiaTheme="minorEastAsia" w:cstheme="minorEastAsia"/>
          <w:sz w:val="24"/>
          <w:szCs w:val="24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851" w:right="1418" w:bottom="851" w:left="113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9880567"/>
    </w:sdtPr>
    <w:sdtContent>
      <w:p>
        <w:pPr>
          <w:pStyle w:val="1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1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9276E7"/>
    <w:multiLevelType w:val="singleLevel"/>
    <w:tmpl w:val="8B9276E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2A34267"/>
    <w:multiLevelType w:val="singleLevel"/>
    <w:tmpl w:val="A2A34267"/>
    <w:lvl w:ilvl="0" w:tentative="0">
      <w:start w:val="3"/>
      <w:numFmt w:val="chineseCounting"/>
      <w:suff w:val="nothing"/>
      <w:lvlText w:val="%1、"/>
      <w:lvlJc w:val="left"/>
      <w:pPr>
        <w:ind w:left="800" w:firstLine="0"/>
      </w:pPr>
      <w:rPr>
        <w:rFonts w:hint="eastAsia"/>
      </w:rPr>
    </w:lvl>
  </w:abstractNum>
  <w:abstractNum w:abstractNumId="2">
    <w:nsid w:val="DC62E0E3"/>
    <w:multiLevelType w:val="singleLevel"/>
    <w:tmpl w:val="DC62E0E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00000001"/>
    <w:multiLevelType w:val="multilevel"/>
    <w:tmpl w:val="00000001"/>
    <w:lvl w:ilvl="0" w:tentative="0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4">
    <w:nsid w:val="214A3B07"/>
    <w:multiLevelType w:val="multilevel"/>
    <w:tmpl w:val="214A3B07"/>
    <w:lvl w:ilvl="0" w:tentative="0">
      <w:start w:val="1"/>
      <w:numFmt w:val="chineseCountingThousand"/>
      <w:pStyle w:val="82"/>
      <w:lvlText w:val="(%1)"/>
      <w:lvlJc w:val="left"/>
      <w:pPr>
        <w:ind w:left="616" w:hanging="420"/>
      </w:pPr>
    </w:lvl>
    <w:lvl w:ilvl="1" w:tentative="0">
      <w:start w:val="1"/>
      <w:numFmt w:val="lowerLetter"/>
      <w:lvlText w:val="%2)"/>
      <w:lvlJc w:val="left"/>
      <w:pPr>
        <w:ind w:left="1036" w:hanging="420"/>
      </w:pPr>
    </w:lvl>
    <w:lvl w:ilvl="2" w:tentative="0">
      <w:start w:val="1"/>
      <w:numFmt w:val="lowerRoman"/>
      <w:lvlText w:val="%3."/>
      <w:lvlJc w:val="right"/>
      <w:pPr>
        <w:ind w:left="1456" w:hanging="420"/>
      </w:pPr>
    </w:lvl>
    <w:lvl w:ilvl="3" w:tentative="0">
      <w:start w:val="1"/>
      <w:numFmt w:val="decimal"/>
      <w:lvlText w:val="%4."/>
      <w:lvlJc w:val="left"/>
      <w:pPr>
        <w:ind w:left="1876" w:hanging="420"/>
      </w:pPr>
    </w:lvl>
    <w:lvl w:ilvl="4" w:tentative="0">
      <w:start w:val="1"/>
      <w:numFmt w:val="lowerLetter"/>
      <w:lvlText w:val="%5)"/>
      <w:lvlJc w:val="left"/>
      <w:pPr>
        <w:ind w:left="2296" w:hanging="420"/>
      </w:pPr>
    </w:lvl>
    <w:lvl w:ilvl="5" w:tentative="0">
      <w:start w:val="1"/>
      <w:numFmt w:val="lowerRoman"/>
      <w:lvlText w:val="%6."/>
      <w:lvlJc w:val="right"/>
      <w:pPr>
        <w:ind w:left="2716" w:hanging="420"/>
      </w:pPr>
    </w:lvl>
    <w:lvl w:ilvl="6" w:tentative="0">
      <w:start w:val="1"/>
      <w:numFmt w:val="decimal"/>
      <w:lvlText w:val="%7."/>
      <w:lvlJc w:val="left"/>
      <w:pPr>
        <w:ind w:left="3136" w:hanging="420"/>
      </w:pPr>
    </w:lvl>
    <w:lvl w:ilvl="7" w:tentative="0">
      <w:start w:val="1"/>
      <w:numFmt w:val="lowerLetter"/>
      <w:lvlText w:val="%8)"/>
      <w:lvlJc w:val="left"/>
      <w:pPr>
        <w:ind w:left="3556" w:hanging="420"/>
      </w:pPr>
    </w:lvl>
    <w:lvl w:ilvl="8" w:tentative="0">
      <w:start w:val="1"/>
      <w:numFmt w:val="lowerRoman"/>
      <w:lvlText w:val="%9."/>
      <w:lvlJc w:val="right"/>
      <w:pPr>
        <w:ind w:left="3976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embedSystemFonts/>
  <w:bordersDoNotSurroundHeader w:val="1"/>
  <w:bordersDoNotSurroundFooter w:val="1"/>
  <w:documentProtection w:enforcement="0"/>
  <w:defaultTabStop w:val="420"/>
  <w:drawingGridHorizontalSpacing w:val="0"/>
  <w:drawingGridVerticalSpacing w:val="0"/>
  <w:doNotUseMarginsForDrawingGridOrigin w:val="1"/>
  <w:drawingGridHorizontalOrigin w:val="0"/>
  <w:drawingGridVerticalOrigin w:val="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A6C"/>
    <w:rsid w:val="0000725D"/>
    <w:rsid w:val="0004348D"/>
    <w:rsid w:val="000733EC"/>
    <w:rsid w:val="00075520"/>
    <w:rsid w:val="00085D66"/>
    <w:rsid w:val="00095A69"/>
    <w:rsid w:val="000A10D9"/>
    <w:rsid w:val="000E0119"/>
    <w:rsid w:val="00141F79"/>
    <w:rsid w:val="001964D0"/>
    <w:rsid w:val="001965DB"/>
    <w:rsid w:val="001E7E6C"/>
    <w:rsid w:val="00212FC7"/>
    <w:rsid w:val="00251A96"/>
    <w:rsid w:val="00262A50"/>
    <w:rsid w:val="002928A9"/>
    <w:rsid w:val="002C009B"/>
    <w:rsid w:val="002C4E2A"/>
    <w:rsid w:val="00375C78"/>
    <w:rsid w:val="003935FA"/>
    <w:rsid w:val="004208E5"/>
    <w:rsid w:val="004347FF"/>
    <w:rsid w:val="00456E6F"/>
    <w:rsid w:val="00516882"/>
    <w:rsid w:val="005A7FCE"/>
    <w:rsid w:val="005D49F8"/>
    <w:rsid w:val="005F4B42"/>
    <w:rsid w:val="00665005"/>
    <w:rsid w:val="006A2E9C"/>
    <w:rsid w:val="006A690C"/>
    <w:rsid w:val="006D1CCF"/>
    <w:rsid w:val="007424A3"/>
    <w:rsid w:val="00750A18"/>
    <w:rsid w:val="007D7DAD"/>
    <w:rsid w:val="007E19D6"/>
    <w:rsid w:val="008061E7"/>
    <w:rsid w:val="00816052"/>
    <w:rsid w:val="00833599"/>
    <w:rsid w:val="008352E0"/>
    <w:rsid w:val="00837F94"/>
    <w:rsid w:val="00844E20"/>
    <w:rsid w:val="00857944"/>
    <w:rsid w:val="00861288"/>
    <w:rsid w:val="00882ED2"/>
    <w:rsid w:val="00890712"/>
    <w:rsid w:val="008B0B0A"/>
    <w:rsid w:val="008D2C8C"/>
    <w:rsid w:val="008F2A52"/>
    <w:rsid w:val="0090052B"/>
    <w:rsid w:val="009711B3"/>
    <w:rsid w:val="00983C9E"/>
    <w:rsid w:val="0099076E"/>
    <w:rsid w:val="009B6C51"/>
    <w:rsid w:val="009C39E3"/>
    <w:rsid w:val="00A1402D"/>
    <w:rsid w:val="00A24FA6"/>
    <w:rsid w:val="00A71678"/>
    <w:rsid w:val="00A801AB"/>
    <w:rsid w:val="00A876A9"/>
    <w:rsid w:val="00AA2C45"/>
    <w:rsid w:val="00AD589B"/>
    <w:rsid w:val="00AF2BCD"/>
    <w:rsid w:val="00B350A2"/>
    <w:rsid w:val="00B435D8"/>
    <w:rsid w:val="00B5054C"/>
    <w:rsid w:val="00B664B1"/>
    <w:rsid w:val="00B73992"/>
    <w:rsid w:val="00BC30A5"/>
    <w:rsid w:val="00BC5A6C"/>
    <w:rsid w:val="00BF4B2E"/>
    <w:rsid w:val="00C338BD"/>
    <w:rsid w:val="00C50867"/>
    <w:rsid w:val="00C73469"/>
    <w:rsid w:val="00C7356D"/>
    <w:rsid w:val="00C737DB"/>
    <w:rsid w:val="00CA5764"/>
    <w:rsid w:val="00CD0781"/>
    <w:rsid w:val="00CD619D"/>
    <w:rsid w:val="00CE0A3A"/>
    <w:rsid w:val="00CE6116"/>
    <w:rsid w:val="00CE78B4"/>
    <w:rsid w:val="00D002B0"/>
    <w:rsid w:val="00D03104"/>
    <w:rsid w:val="00D1142E"/>
    <w:rsid w:val="00D164CB"/>
    <w:rsid w:val="00D32921"/>
    <w:rsid w:val="00D32F57"/>
    <w:rsid w:val="00D36EA0"/>
    <w:rsid w:val="00D802E8"/>
    <w:rsid w:val="00D90A38"/>
    <w:rsid w:val="00DA27C5"/>
    <w:rsid w:val="00DC203F"/>
    <w:rsid w:val="00DD5E31"/>
    <w:rsid w:val="00DD7500"/>
    <w:rsid w:val="00DF17FA"/>
    <w:rsid w:val="00E37EB2"/>
    <w:rsid w:val="00E5297C"/>
    <w:rsid w:val="00E6501D"/>
    <w:rsid w:val="00E67C87"/>
    <w:rsid w:val="00E8681F"/>
    <w:rsid w:val="00EF4EC8"/>
    <w:rsid w:val="00EF6300"/>
    <w:rsid w:val="00F64B32"/>
    <w:rsid w:val="00FD3735"/>
    <w:rsid w:val="00FD5250"/>
    <w:rsid w:val="00FE511E"/>
    <w:rsid w:val="0451147D"/>
    <w:rsid w:val="07D55D83"/>
    <w:rsid w:val="0A8625DB"/>
    <w:rsid w:val="1336296B"/>
    <w:rsid w:val="15310184"/>
    <w:rsid w:val="19E0218F"/>
    <w:rsid w:val="1BFA112D"/>
    <w:rsid w:val="1D7E72DA"/>
    <w:rsid w:val="1F6C406B"/>
    <w:rsid w:val="20966360"/>
    <w:rsid w:val="213E5266"/>
    <w:rsid w:val="21FF2607"/>
    <w:rsid w:val="27467438"/>
    <w:rsid w:val="2A1A24EC"/>
    <w:rsid w:val="2C084AB6"/>
    <w:rsid w:val="2CA3753F"/>
    <w:rsid w:val="2D5B67BA"/>
    <w:rsid w:val="2EDE44A7"/>
    <w:rsid w:val="314725CD"/>
    <w:rsid w:val="33A105D0"/>
    <w:rsid w:val="34F374B2"/>
    <w:rsid w:val="366212DB"/>
    <w:rsid w:val="3D642491"/>
    <w:rsid w:val="3DB84B57"/>
    <w:rsid w:val="3ED677B7"/>
    <w:rsid w:val="3F7AFA80"/>
    <w:rsid w:val="3FD94120"/>
    <w:rsid w:val="409B0706"/>
    <w:rsid w:val="42B93D4F"/>
    <w:rsid w:val="440B491A"/>
    <w:rsid w:val="465C3166"/>
    <w:rsid w:val="489B6D36"/>
    <w:rsid w:val="533B55D8"/>
    <w:rsid w:val="56C54BFC"/>
    <w:rsid w:val="59FF5618"/>
    <w:rsid w:val="5A1552F7"/>
    <w:rsid w:val="5F1136AD"/>
    <w:rsid w:val="63CECF66"/>
    <w:rsid w:val="6DF967CA"/>
    <w:rsid w:val="6F4D2630"/>
    <w:rsid w:val="6FFC872E"/>
    <w:rsid w:val="71D1255E"/>
    <w:rsid w:val="7375704E"/>
    <w:rsid w:val="75A90529"/>
    <w:rsid w:val="7A591EF3"/>
    <w:rsid w:val="7BDF1FD2"/>
    <w:rsid w:val="7D5421B0"/>
    <w:rsid w:val="7DB372C2"/>
    <w:rsid w:val="7DFF3163"/>
    <w:rsid w:val="7E726FD7"/>
    <w:rsid w:val="EF76ABB8"/>
    <w:rsid w:val="FB77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nhideWhenUsed="0" w:uiPriority="0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8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bCs/>
      <w:sz w:val="44"/>
      <w:szCs w:val="44"/>
    </w:rPr>
  </w:style>
  <w:style w:type="paragraph" w:styleId="4">
    <w:name w:val="heading 2"/>
    <w:basedOn w:val="1"/>
    <w:next w:val="1"/>
    <w:link w:val="80"/>
    <w:qFormat/>
    <w:uiPriority w:val="0"/>
    <w:pPr>
      <w:keepNext/>
      <w:keepLines/>
      <w:numPr>
        <w:ilvl w:val="1"/>
        <w:numId w:val="1"/>
      </w:numPr>
      <w:spacing w:before="260" w:after="260" w:line="408" w:lineRule="auto"/>
      <w:outlineLvl w:val="1"/>
    </w:pPr>
    <w:rPr>
      <w:rFonts w:ascii="Arial" w:hAnsi="Arial" w:eastAsia="黑体" w:cs="Arial"/>
      <w:b/>
      <w:bCs/>
      <w:kern w:val="0"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08" w:lineRule="auto"/>
      <w:outlineLvl w:val="2"/>
    </w:pPr>
    <w:rPr>
      <w:b/>
      <w:sz w:val="32"/>
    </w:rPr>
  </w:style>
  <w:style w:type="paragraph" w:styleId="6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</w:rPr>
  </w:style>
  <w:style w:type="paragraph" w:styleId="8">
    <w:name w:val="annotation text"/>
    <w:basedOn w:val="1"/>
    <w:qFormat/>
    <w:uiPriority w:val="0"/>
    <w:pPr>
      <w:jc w:val="left"/>
    </w:pPr>
    <w:rPr>
      <w:kern w:val="0"/>
      <w:sz w:val="20"/>
    </w:rPr>
  </w:style>
  <w:style w:type="paragraph" w:styleId="9">
    <w:name w:val="Body Text"/>
    <w:basedOn w:val="1"/>
    <w:qFormat/>
    <w:uiPriority w:val="0"/>
    <w:pPr>
      <w:ind w:left="378"/>
    </w:pPr>
    <w:rPr>
      <w:szCs w:val="21"/>
    </w:rPr>
  </w:style>
  <w:style w:type="paragraph" w:styleId="10">
    <w:name w:val="Body Text Indent"/>
    <w:basedOn w:val="1"/>
    <w:qFormat/>
    <w:uiPriority w:val="0"/>
    <w:pPr>
      <w:spacing w:line="480" w:lineRule="exact"/>
      <w:ind w:firstLine="640"/>
    </w:pPr>
    <w:rPr>
      <w:rFonts w:eastAsia="楷体_GB2312"/>
      <w:kern w:val="0"/>
      <w:sz w:val="32"/>
      <w:szCs w:val="20"/>
    </w:rPr>
  </w:style>
  <w:style w:type="paragraph" w:styleId="11">
    <w:name w:val="List 2"/>
    <w:basedOn w:val="1"/>
    <w:qFormat/>
    <w:uiPriority w:val="0"/>
    <w:pPr>
      <w:ind w:left="100" w:hanging="200"/>
      <w:contextualSpacing/>
    </w:pPr>
  </w:style>
  <w:style w:type="paragraph" w:styleId="12">
    <w:name w:val="Plain Text"/>
    <w:basedOn w:val="1"/>
    <w:qFormat/>
    <w:uiPriority w:val="0"/>
    <w:rPr>
      <w:rFonts w:ascii="宋体" w:hAnsi="宋体" w:cs="Courier New"/>
      <w:kern w:val="0"/>
      <w:sz w:val="19"/>
      <w:szCs w:val="20"/>
    </w:rPr>
  </w:style>
  <w:style w:type="paragraph" w:styleId="13">
    <w:name w:val="Body Text Indent 2"/>
    <w:basedOn w:val="1"/>
    <w:qFormat/>
    <w:uiPriority w:val="0"/>
    <w:pPr>
      <w:ind w:firstLine="570"/>
    </w:pPr>
    <w:rPr>
      <w:sz w:val="32"/>
    </w:rPr>
  </w:style>
  <w:style w:type="paragraph" w:styleId="14">
    <w:name w:val="Balloon Text"/>
    <w:basedOn w:val="1"/>
    <w:qFormat/>
    <w:uiPriority w:val="0"/>
    <w:rPr>
      <w:kern w:val="0"/>
      <w:sz w:val="18"/>
      <w:szCs w:val="18"/>
    </w:rPr>
  </w:style>
  <w:style w:type="paragraph" w:styleId="15">
    <w:name w:val="footer"/>
    <w:basedOn w:val="1"/>
    <w:link w:val="7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</w:rPr>
  </w:style>
  <w:style w:type="paragraph" w:styleId="16">
    <w:name w:val="header"/>
    <w:basedOn w:val="1"/>
    <w:qFormat/>
    <w:uiPriority w:val="0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tabs>
        <w:tab w:val="center" w:pos="4153"/>
        <w:tab w:val="right" w:pos="8306"/>
      </w:tabs>
      <w:snapToGrid w:val="0"/>
    </w:pPr>
    <w:rPr>
      <w:kern w:val="0"/>
      <w:sz w:val="18"/>
    </w:rPr>
  </w:style>
  <w:style w:type="paragraph" w:styleId="17">
    <w:name w:val="toc 1"/>
    <w:basedOn w:val="1"/>
    <w:next w:val="1"/>
    <w:qFormat/>
    <w:uiPriority w:val="39"/>
    <w:pPr>
      <w:spacing w:line="500" w:lineRule="exact"/>
    </w:pPr>
  </w:style>
  <w:style w:type="paragraph" w:styleId="18">
    <w:name w:val="List"/>
    <w:basedOn w:val="9"/>
    <w:qFormat/>
    <w:uiPriority w:val="0"/>
    <w:rPr>
      <w:rFonts w:cs="Mangal"/>
    </w:rPr>
  </w:style>
  <w:style w:type="paragraph" w:styleId="19">
    <w:name w:val="toc 2"/>
    <w:basedOn w:val="1"/>
    <w:next w:val="1"/>
    <w:qFormat/>
    <w:uiPriority w:val="39"/>
    <w:pPr>
      <w:ind w:left="420"/>
    </w:pPr>
  </w:style>
  <w:style w:type="paragraph" w:styleId="20">
    <w:name w:val="Message Header"/>
    <w:basedOn w:val="1"/>
    <w:qFormat/>
    <w:uiPriority w:val="0"/>
    <w:pPr>
      <w:pBdr>
        <w:top w:val="single" w:color="000000" w:sz="6" w:space="1"/>
        <w:left w:val="single" w:color="000000" w:sz="6" w:space="1"/>
        <w:bottom w:val="single" w:color="000000" w:sz="6" w:space="1"/>
        <w:right w:val="single" w:color="000000" w:sz="6" w:space="1"/>
      </w:pBdr>
      <w:shd w:val="clear" w:color="auto" w:fill="CCCCCC"/>
      <w:ind w:left="1080" w:hanging="1080"/>
    </w:pPr>
    <w:rPr>
      <w:rFonts w:ascii="Cambria" w:hAnsi="Cambria" w:cs="Cambria"/>
      <w:sz w:val="24"/>
    </w:rPr>
  </w:style>
  <w:style w:type="paragraph" w:styleId="21">
    <w:name w:val="Normal (Web)"/>
    <w:basedOn w:val="1"/>
    <w:qFormat/>
    <w:uiPriority w:val="99"/>
    <w:pPr>
      <w:widowControl/>
      <w:spacing w:before="280" w:after="280"/>
      <w:jc w:val="left"/>
    </w:pPr>
    <w:rPr>
      <w:rFonts w:ascii="宋体" w:hAnsi="宋体" w:cs="宋体"/>
      <w:kern w:val="0"/>
      <w:sz w:val="24"/>
    </w:rPr>
  </w:style>
  <w:style w:type="paragraph" w:styleId="22">
    <w:name w:val="annotation subject"/>
    <w:basedOn w:val="8"/>
    <w:next w:val="8"/>
    <w:qFormat/>
    <w:uiPriority w:val="0"/>
    <w:rPr>
      <w:b/>
      <w:bCs/>
    </w:rPr>
  </w:style>
  <w:style w:type="table" w:styleId="24">
    <w:name w:val="Table Grid"/>
    <w:basedOn w:val="23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page number"/>
    <w:basedOn w:val="25"/>
    <w:qFormat/>
    <w:uiPriority w:val="0"/>
  </w:style>
  <w:style w:type="character" w:styleId="27">
    <w:name w:val="FollowedHyperlink"/>
    <w:qFormat/>
    <w:uiPriority w:val="0"/>
    <w:rPr>
      <w:color w:val="333333"/>
      <w:sz w:val="18"/>
      <w:szCs w:val="18"/>
      <w:u w:val="none"/>
    </w:rPr>
  </w:style>
  <w:style w:type="character" w:styleId="28">
    <w:name w:val="Hyperlink"/>
    <w:qFormat/>
    <w:uiPriority w:val="99"/>
    <w:rPr>
      <w:color w:val="333333"/>
      <w:sz w:val="18"/>
      <w:szCs w:val="18"/>
      <w:u w:val="none"/>
    </w:rPr>
  </w:style>
  <w:style w:type="character" w:styleId="29">
    <w:name w:val="annotation reference"/>
    <w:qFormat/>
    <w:uiPriority w:val="0"/>
    <w:rPr>
      <w:sz w:val="21"/>
      <w:szCs w:val="21"/>
    </w:rPr>
  </w:style>
  <w:style w:type="character" w:customStyle="1" w:styleId="30">
    <w:name w:val="标题 1 Char"/>
    <w:qFormat/>
    <w:uiPriority w:val="0"/>
    <w:rPr>
      <w:rFonts w:ascii="Times New Roman" w:hAnsi="Times New Roman" w:eastAsia="宋体" w:cs="Times New Roman"/>
      <w:b/>
      <w:bCs/>
      <w:kern w:val="2"/>
      <w:sz w:val="44"/>
      <w:szCs w:val="44"/>
    </w:rPr>
  </w:style>
  <w:style w:type="character" w:customStyle="1" w:styleId="31">
    <w:name w:val="标题 2 Char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32">
    <w:name w:val="WW8Num1z0"/>
    <w:qFormat/>
    <w:uiPriority w:val="0"/>
  </w:style>
  <w:style w:type="character" w:customStyle="1" w:styleId="33">
    <w:name w:val="WW8Num1z1"/>
    <w:qFormat/>
    <w:uiPriority w:val="0"/>
  </w:style>
  <w:style w:type="character" w:customStyle="1" w:styleId="34">
    <w:name w:val="WW8Num1z2"/>
    <w:qFormat/>
    <w:uiPriority w:val="0"/>
  </w:style>
  <w:style w:type="character" w:customStyle="1" w:styleId="35">
    <w:name w:val="WW8Num1z3"/>
    <w:qFormat/>
    <w:uiPriority w:val="0"/>
  </w:style>
  <w:style w:type="character" w:customStyle="1" w:styleId="36">
    <w:name w:val="WW8Num1z4"/>
    <w:qFormat/>
    <w:uiPriority w:val="0"/>
  </w:style>
  <w:style w:type="character" w:customStyle="1" w:styleId="37">
    <w:name w:val="WW8Num1z5"/>
    <w:qFormat/>
    <w:uiPriority w:val="0"/>
  </w:style>
  <w:style w:type="character" w:customStyle="1" w:styleId="38">
    <w:name w:val="WW8Num1z6"/>
    <w:qFormat/>
    <w:uiPriority w:val="0"/>
  </w:style>
  <w:style w:type="character" w:customStyle="1" w:styleId="39">
    <w:name w:val="WW8Num1z7"/>
    <w:qFormat/>
    <w:uiPriority w:val="0"/>
  </w:style>
  <w:style w:type="character" w:customStyle="1" w:styleId="40">
    <w:name w:val="WW8Num1z8"/>
    <w:qFormat/>
    <w:uiPriority w:val="0"/>
  </w:style>
  <w:style w:type="character" w:customStyle="1" w:styleId="41">
    <w:name w:val="WW8Num2z0"/>
    <w:qFormat/>
    <w:uiPriority w:val="0"/>
    <w:rPr>
      <w:lang w:val="en-US"/>
    </w:rPr>
  </w:style>
  <w:style w:type="character" w:customStyle="1" w:styleId="42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3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4">
    <w:name w:val="页脚 Char"/>
    <w:qFormat/>
    <w:uiPriority w:val="99"/>
    <w:rPr>
      <w:rFonts w:ascii="Times New Roman" w:hAnsi="Times New Roman" w:eastAsia="宋体" w:cs="Times New Roman"/>
      <w:sz w:val="18"/>
      <w:szCs w:val="24"/>
    </w:rPr>
  </w:style>
  <w:style w:type="character" w:customStyle="1" w:styleId="45">
    <w:name w:val="正文文本缩进 2 Char"/>
    <w:qFormat/>
    <w:uiPriority w:val="0"/>
    <w:rPr>
      <w:kern w:val="2"/>
      <w:sz w:val="32"/>
      <w:szCs w:val="24"/>
    </w:rPr>
  </w:style>
  <w:style w:type="character" w:customStyle="1" w:styleId="46">
    <w:name w:val="font11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7">
    <w:name w:val="标题 2 Char Char"/>
    <w:qFormat/>
    <w:uiPriority w:val="0"/>
    <w:rPr>
      <w:rFonts w:ascii="Arial" w:hAnsi="Arial" w:eastAsia="黑体" w:cs="Arial"/>
      <w:b/>
      <w:kern w:val="2"/>
      <w:sz w:val="32"/>
      <w:lang w:val="en-US" w:eastAsia="zh-CN"/>
    </w:rPr>
  </w:style>
  <w:style w:type="character" w:customStyle="1" w:styleId="48">
    <w:name w:val="批注文字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9">
    <w:name w:val="批注框文本 Char"/>
    <w:qFormat/>
    <w:uiPriority w:val="0"/>
    <w:rPr>
      <w:sz w:val="18"/>
      <w:szCs w:val="18"/>
    </w:rPr>
  </w:style>
  <w:style w:type="character" w:customStyle="1" w:styleId="50">
    <w:name w:val="批注主题 Char"/>
    <w:qFormat/>
    <w:uiPriority w:val="0"/>
    <w:rPr>
      <w:b/>
      <w:bCs/>
      <w:szCs w:val="24"/>
    </w:rPr>
  </w:style>
  <w:style w:type="character" w:customStyle="1" w:styleId="51">
    <w:name w:val="批注文字 Char"/>
    <w:qFormat/>
    <w:uiPriority w:val="0"/>
    <w:rPr>
      <w:szCs w:val="24"/>
    </w:rPr>
  </w:style>
  <w:style w:type="character" w:customStyle="1" w:styleId="52">
    <w:name w:val="标题 4 Char"/>
    <w:qFormat/>
    <w:uiPriority w:val="0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53">
    <w:name w:val="纯文本 Char2"/>
    <w:qFormat/>
    <w:uiPriority w:val="0"/>
    <w:rPr>
      <w:rFonts w:ascii="宋体" w:hAnsi="宋体" w:eastAsia="宋体" w:cs="Courier New"/>
      <w:kern w:val="2"/>
      <w:sz w:val="21"/>
      <w:szCs w:val="21"/>
      <w:lang w:val="en-US" w:eastAsia="zh-CN" w:bidi="ar-SA"/>
    </w:rPr>
  </w:style>
  <w:style w:type="character" w:customStyle="1" w:styleId="54">
    <w:name w:val="纯文本 Char"/>
    <w:qFormat/>
    <w:uiPriority w:val="0"/>
    <w:rPr>
      <w:rFonts w:ascii="宋体" w:hAnsi="宋体" w:cs="Courier New"/>
      <w:sz w:val="19"/>
    </w:rPr>
  </w:style>
  <w:style w:type="character" w:customStyle="1" w:styleId="55">
    <w:name w:val="font71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56">
    <w:name w:val="正文文本缩进 Char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57">
    <w:name w:val="批注主题 Char1"/>
    <w:qFormat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58">
    <w:name w:val="页眉 Char"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59">
    <w:name w:val="标题样式"/>
    <w:basedOn w:val="1"/>
    <w:next w:val="1"/>
    <w:qFormat/>
    <w:uiPriority w:val="0"/>
    <w:pPr>
      <w:spacing w:before="240" w:after="60"/>
      <w:jc w:val="center"/>
    </w:pPr>
    <w:rPr>
      <w:rFonts w:ascii="Calibri Light" w:hAnsi="Calibri Light" w:cs="Calibri Light"/>
      <w:b/>
      <w:bCs/>
      <w:sz w:val="32"/>
      <w:szCs w:val="32"/>
    </w:rPr>
  </w:style>
  <w:style w:type="paragraph" w:customStyle="1" w:styleId="60">
    <w:name w:val="索引"/>
    <w:basedOn w:val="1"/>
    <w:qFormat/>
    <w:uiPriority w:val="0"/>
    <w:pPr>
      <w:suppressLineNumbers/>
    </w:pPr>
    <w:rPr>
      <w:rFonts w:cs="Mangal"/>
    </w:rPr>
  </w:style>
  <w:style w:type="paragraph" w:customStyle="1" w:styleId="61">
    <w:name w:val="列出段落1"/>
    <w:basedOn w:val="1"/>
    <w:qFormat/>
    <w:uiPriority w:val="0"/>
    <w:pPr>
      <w:ind w:firstLine="420"/>
    </w:pPr>
  </w:style>
  <w:style w:type="paragraph" w:customStyle="1" w:styleId="62">
    <w:name w:val="列表段落1"/>
    <w:basedOn w:val="1"/>
    <w:qFormat/>
    <w:uiPriority w:val="0"/>
    <w:pPr>
      <w:ind w:firstLine="420"/>
    </w:pPr>
    <w:rPr>
      <w:rFonts w:ascii="Calibri" w:hAnsi="Calibri"/>
    </w:rPr>
  </w:style>
  <w:style w:type="paragraph" w:customStyle="1" w:styleId="63">
    <w:name w:val="列出段落2"/>
    <w:basedOn w:val="1"/>
    <w:qFormat/>
    <w:uiPriority w:val="0"/>
    <w:pPr>
      <w:ind w:firstLine="420"/>
    </w:pPr>
  </w:style>
  <w:style w:type="paragraph" w:customStyle="1" w:styleId="64">
    <w:name w:val="无间隔1"/>
    <w:qFormat/>
    <w:uiPriority w:val="0"/>
    <w:pPr>
      <w:suppressAutoHyphens/>
    </w:pPr>
    <w:rPr>
      <w:rFonts w:ascii="Calibri" w:hAnsi="Calibri" w:eastAsia="宋体" w:cs="Calibri"/>
      <w:sz w:val="22"/>
      <w:szCs w:val="22"/>
      <w:lang w:val="en-US" w:eastAsia="zh-CN" w:bidi="ar-SA"/>
    </w:rPr>
  </w:style>
  <w:style w:type="paragraph" w:customStyle="1" w:styleId="65">
    <w:name w:val="Table Paragraph"/>
    <w:basedOn w:val="1"/>
    <w:qFormat/>
    <w:uiPriority w:val="0"/>
  </w:style>
  <w:style w:type="paragraph" w:customStyle="1" w:styleId="66">
    <w:name w:val="列出段落11"/>
    <w:basedOn w:val="1"/>
    <w:qFormat/>
    <w:uiPriority w:val="0"/>
    <w:pPr>
      <w:ind w:firstLine="420"/>
    </w:pPr>
  </w:style>
  <w:style w:type="paragraph" w:customStyle="1" w:styleId="67">
    <w:name w:val="Default"/>
    <w:qFormat/>
    <w:uiPriority w:val="0"/>
    <w:pPr>
      <w:widowControl w:val="0"/>
      <w:suppressAutoHyphens/>
      <w:autoSpaceDE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68">
    <w:name w:val="Char1 Char Char Char Char Char Char Char Char Char"/>
    <w:basedOn w:val="1"/>
    <w:qFormat/>
    <w:uiPriority w:val="0"/>
  </w:style>
  <w:style w:type="paragraph" w:customStyle="1" w:styleId="69">
    <w:name w:val="_Style 3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70">
    <w:name w:val="样式 标题 1 + (西文) 宋体 (中文) 黑体 无下划线"/>
    <w:basedOn w:val="3"/>
    <w:next w:val="1"/>
    <w:qFormat/>
    <w:uiPriority w:val="0"/>
    <w:pPr>
      <w:numPr>
        <w:numId w:val="0"/>
      </w:numPr>
      <w:ind w:firstLine="883"/>
    </w:pPr>
    <w:rPr>
      <w:rFonts w:ascii="宋体" w:hAnsi="宋体" w:eastAsia="黑体" w:cs="宋体"/>
      <w:szCs w:val="20"/>
    </w:rPr>
  </w:style>
  <w:style w:type="paragraph" w:customStyle="1" w:styleId="71">
    <w:name w:val="p0"/>
    <w:basedOn w:val="1"/>
    <w:qFormat/>
    <w:uiPriority w:val="0"/>
    <w:pPr>
      <w:widowControl/>
      <w:spacing w:before="280" w:after="280"/>
      <w:jc w:val="left"/>
    </w:pPr>
    <w:rPr>
      <w:rFonts w:ascii="宋体" w:hAnsi="宋体" w:cs="宋体"/>
      <w:kern w:val="0"/>
      <w:sz w:val="24"/>
    </w:rPr>
  </w:style>
  <w:style w:type="paragraph" w:customStyle="1" w:styleId="72">
    <w:name w:val="Char Char Char Char Char Char Char Char Char"/>
    <w:basedOn w:val="1"/>
    <w:qFormat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73">
    <w:name w:val="表格内容"/>
    <w:basedOn w:val="1"/>
    <w:qFormat/>
    <w:uiPriority w:val="0"/>
    <w:pPr>
      <w:suppressLineNumbers/>
    </w:pPr>
  </w:style>
  <w:style w:type="paragraph" w:customStyle="1" w:styleId="74">
    <w:name w:val="表格标题"/>
    <w:basedOn w:val="73"/>
    <w:qFormat/>
    <w:uiPriority w:val="0"/>
    <w:pPr>
      <w:jc w:val="center"/>
    </w:pPr>
    <w:rPr>
      <w:b/>
      <w:bCs/>
    </w:rPr>
  </w:style>
  <w:style w:type="paragraph" w:customStyle="1" w:styleId="75">
    <w:name w:val="框架内容"/>
    <w:basedOn w:val="1"/>
    <w:qFormat/>
    <w:uiPriority w:val="0"/>
  </w:style>
  <w:style w:type="paragraph" w:customStyle="1" w:styleId="76">
    <w:name w:val="cjk"/>
    <w:basedOn w:val="1"/>
    <w:qFormat/>
    <w:uiPriority w:val="0"/>
    <w:pPr>
      <w:widowControl/>
      <w:suppressAutoHyphens w:val="0"/>
      <w:spacing w:before="100" w:beforeAutospacing="1" w:after="100" w:afterAutospacing="1" w:line="561" w:lineRule="atLeas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77">
    <w:name w:val="TOC 标题1"/>
    <w:basedOn w:val="3"/>
    <w:next w:val="1"/>
    <w:unhideWhenUsed/>
    <w:qFormat/>
    <w:uiPriority w:val="39"/>
    <w:pPr>
      <w:widowControl/>
      <w:numPr>
        <w:numId w:val="0"/>
      </w:numPr>
      <w:suppressAutoHyphens w:val="0"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78">
    <w:name w:val="页脚 字符"/>
    <w:link w:val="15"/>
    <w:qFormat/>
    <w:uiPriority w:val="99"/>
    <w:rPr>
      <w:sz w:val="18"/>
      <w:szCs w:val="24"/>
    </w:rPr>
  </w:style>
  <w:style w:type="character" w:customStyle="1" w:styleId="79">
    <w:name w:val="hover16"/>
    <w:basedOn w:val="25"/>
    <w:qFormat/>
    <w:uiPriority w:val="0"/>
  </w:style>
  <w:style w:type="character" w:customStyle="1" w:styleId="80">
    <w:name w:val="标题 2 字符"/>
    <w:link w:val="4"/>
    <w:qFormat/>
    <w:uiPriority w:val="0"/>
    <w:rPr>
      <w:rFonts w:ascii="Arial" w:hAnsi="Arial" w:eastAsia="黑体" w:cs="Arial"/>
      <w:b/>
      <w:bCs/>
      <w:kern w:val="0"/>
      <w:sz w:val="32"/>
      <w:szCs w:val="32"/>
    </w:rPr>
  </w:style>
  <w:style w:type="character" w:customStyle="1" w:styleId="81">
    <w:name w:val="标题 1 字符"/>
    <w:link w:val="3"/>
    <w:qFormat/>
    <w:uiPriority w:val="0"/>
    <w:rPr>
      <w:b/>
      <w:bCs/>
      <w:sz w:val="44"/>
      <w:szCs w:val="44"/>
    </w:rPr>
  </w:style>
  <w:style w:type="paragraph" w:customStyle="1" w:styleId="82">
    <w:name w:val="标题二"/>
    <w:basedOn w:val="4"/>
    <w:qFormat/>
    <w:uiPriority w:val="0"/>
    <w:pPr>
      <w:numPr>
        <w:ilvl w:val="0"/>
        <w:numId w:val="2"/>
      </w:numPr>
      <w:spacing w:before="240" w:after="240" w:line="420" w:lineRule="exact"/>
      <w:ind w:left="198" w:firstLine="0"/>
    </w:pPr>
    <w:rPr>
      <w:rFonts w:ascii="宋体" w:hAnsi="宋体"/>
      <w:sz w:val="24"/>
    </w:rPr>
  </w:style>
  <w:style w:type="paragraph" w:customStyle="1" w:styleId="83">
    <w:name w:val="内容"/>
    <w:basedOn w:val="1"/>
    <w:qFormat/>
    <w:uiPriority w:val="0"/>
    <w:pPr>
      <w:spacing w:line="420" w:lineRule="exact"/>
      <w:ind w:firstLine="200" w:firstLineChars="200"/>
    </w:pPr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395</Words>
  <Characters>2257</Characters>
  <Lines>18</Lines>
  <Paragraphs>5</Paragraphs>
  <TotalTime>3</TotalTime>
  <ScaleCrop>false</ScaleCrop>
  <LinksUpToDate>false</LinksUpToDate>
  <CharactersWithSpaces>2647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2020-06-01T07:02:00Z</dcterms:created>
  <dc:creator>dreamsummit</dc:creator>
  <cp:lastModifiedBy>玖儿</cp:lastModifiedBy>
  <cp:lastPrinted>2020-09-09T08:10:00Z</cp:lastPrinted>
  <dcterms:modified xsi:type="dcterms:W3CDTF">2020-09-19T01:34:43Z</dcterms:modified>
  <dc:title>郏县低收入家庭信息核对平台建设项目 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